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7D4269" w14:textId="6A280D0B" w:rsidR="002C1220" w:rsidRPr="000665EA" w:rsidRDefault="005F10C3" w:rsidP="002C1220">
      <w:pPr>
        <w:pStyle w:val="Header"/>
        <w:tabs>
          <w:tab w:val="right" w:pos="9639"/>
        </w:tabs>
        <w:jc w:val="both"/>
        <w:rPr>
          <w:rFonts w:cs="Arial"/>
          <w:bCs/>
          <w:i/>
          <w:noProof w:val="0"/>
          <w:sz w:val="24"/>
          <w:szCs w:val="24"/>
        </w:rPr>
      </w:pPr>
      <w:bookmarkStart w:id="0" w:name="_Hlk519580081"/>
      <w:r w:rsidRPr="000665EA">
        <w:rPr>
          <w:rFonts w:cs="Arial"/>
          <w:bCs/>
          <w:noProof w:val="0"/>
          <w:sz w:val="24"/>
          <w:szCs w:val="24"/>
        </w:rPr>
        <w:t>3GPP TSG-RAN WG3 Meeting #1</w:t>
      </w:r>
      <w:r w:rsidR="006A213B" w:rsidRPr="000665EA">
        <w:rPr>
          <w:rFonts w:cs="Arial"/>
          <w:bCs/>
          <w:noProof w:val="0"/>
          <w:sz w:val="24"/>
          <w:szCs w:val="24"/>
        </w:rPr>
        <w:t>1</w:t>
      </w:r>
      <w:r w:rsidR="00D20DF3">
        <w:rPr>
          <w:rFonts w:cs="Arial"/>
          <w:bCs/>
          <w:noProof w:val="0"/>
          <w:sz w:val="24"/>
          <w:szCs w:val="24"/>
        </w:rPr>
        <w:t>2</w:t>
      </w:r>
      <w:r w:rsidR="00044AC7" w:rsidRPr="000665EA">
        <w:rPr>
          <w:rFonts w:cs="Arial"/>
          <w:bCs/>
          <w:noProof w:val="0"/>
          <w:sz w:val="24"/>
          <w:szCs w:val="24"/>
        </w:rPr>
        <w:t>-e</w:t>
      </w:r>
      <w:r w:rsidR="002C1220" w:rsidRPr="000665EA">
        <w:rPr>
          <w:rFonts w:cs="Arial"/>
          <w:bCs/>
          <w:noProof w:val="0"/>
          <w:sz w:val="24"/>
          <w:szCs w:val="24"/>
        </w:rPr>
        <w:tab/>
        <w:t>R3-</w:t>
      </w:r>
      <w:r w:rsidR="00FA4A45" w:rsidRPr="000665EA">
        <w:rPr>
          <w:rFonts w:cs="Arial"/>
          <w:bCs/>
          <w:noProof w:val="0"/>
          <w:sz w:val="24"/>
          <w:szCs w:val="24"/>
        </w:rPr>
        <w:t>2</w:t>
      </w:r>
      <w:r w:rsidR="00F36DA6" w:rsidRPr="000665EA">
        <w:rPr>
          <w:rFonts w:cs="Arial"/>
          <w:bCs/>
          <w:noProof w:val="0"/>
          <w:sz w:val="24"/>
          <w:szCs w:val="24"/>
        </w:rPr>
        <w:t>1</w:t>
      </w:r>
      <w:r w:rsidR="00D26465">
        <w:rPr>
          <w:rFonts w:cs="Arial"/>
          <w:bCs/>
          <w:noProof w:val="0"/>
          <w:sz w:val="24"/>
          <w:szCs w:val="24"/>
        </w:rPr>
        <w:t>1561</w:t>
      </w:r>
    </w:p>
    <w:bookmarkEnd w:id="0"/>
    <w:p w14:paraId="5669B020" w14:textId="7F8AC0D1" w:rsidR="004C654E" w:rsidRPr="000665EA" w:rsidRDefault="00044AC7" w:rsidP="004C654E">
      <w:pPr>
        <w:pStyle w:val="Header"/>
        <w:tabs>
          <w:tab w:val="left" w:pos="2410"/>
        </w:tabs>
        <w:rPr>
          <w:rFonts w:eastAsia="MS Mincho" w:cs="Arial"/>
          <w:sz w:val="24"/>
          <w:szCs w:val="24"/>
        </w:rPr>
      </w:pPr>
      <w:r w:rsidRPr="000665EA">
        <w:rPr>
          <w:rFonts w:eastAsia="MS Mincho" w:cs="Arial"/>
          <w:sz w:val="24"/>
          <w:szCs w:val="24"/>
        </w:rPr>
        <w:t>E-meeting</w:t>
      </w:r>
      <w:r w:rsidR="00FC5FE8" w:rsidRPr="000665EA">
        <w:rPr>
          <w:rFonts w:eastAsia="MS Mincho" w:cs="Arial"/>
          <w:sz w:val="24"/>
          <w:szCs w:val="24"/>
        </w:rPr>
        <w:t xml:space="preserve">, </w:t>
      </w:r>
      <w:r w:rsidR="00D20DF3">
        <w:rPr>
          <w:rFonts w:eastAsia="MS Mincho" w:cs="Arial"/>
          <w:sz w:val="24"/>
          <w:szCs w:val="24"/>
        </w:rPr>
        <w:t>17</w:t>
      </w:r>
      <w:r w:rsidR="00F36DA6" w:rsidRPr="000665EA">
        <w:rPr>
          <w:rFonts w:eastAsia="MS Mincho" w:cs="Arial"/>
          <w:sz w:val="24"/>
          <w:szCs w:val="24"/>
        </w:rPr>
        <w:t xml:space="preserve"> – </w:t>
      </w:r>
      <w:r w:rsidR="00D20DF3">
        <w:rPr>
          <w:rFonts w:eastAsia="MS Mincho" w:cs="Arial"/>
          <w:sz w:val="24"/>
          <w:szCs w:val="24"/>
        </w:rPr>
        <w:t>28</w:t>
      </w:r>
      <w:r w:rsidR="00F36DA6" w:rsidRPr="000665EA">
        <w:rPr>
          <w:rFonts w:eastAsia="MS Mincho" w:cs="Arial"/>
          <w:sz w:val="24"/>
          <w:szCs w:val="24"/>
        </w:rPr>
        <w:t xml:space="preserve"> </w:t>
      </w:r>
      <w:r w:rsidR="00D20DF3">
        <w:rPr>
          <w:rFonts w:eastAsia="MS Mincho" w:cs="Arial"/>
          <w:sz w:val="24"/>
          <w:szCs w:val="24"/>
        </w:rPr>
        <w:t>May</w:t>
      </w:r>
      <w:r w:rsidR="005F10C3" w:rsidRPr="000665EA">
        <w:rPr>
          <w:rFonts w:eastAsia="MS Mincho" w:cs="Arial"/>
          <w:sz w:val="24"/>
          <w:szCs w:val="24"/>
        </w:rPr>
        <w:t xml:space="preserve"> 20</w:t>
      </w:r>
      <w:r w:rsidR="00FA4A45" w:rsidRPr="000665EA">
        <w:rPr>
          <w:rFonts w:eastAsia="MS Mincho" w:cs="Arial"/>
          <w:sz w:val="24"/>
          <w:szCs w:val="24"/>
        </w:rPr>
        <w:t>2</w:t>
      </w:r>
      <w:r w:rsidR="00F36DA6" w:rsidRPr="000665EA">
        <w:rPr>
          <w:rFonts w:eastAsia="MS Mincho" w:cs="Arial"/>
          <w:sz w:val="24"/>
          <w:szCs w:val="24"/>
        </w:rPr>
        <w:t>1</w:t>
      </w:r>
    </w:p>
    <w:p w14:paraId="2F96B0BD" w14:textId="77777777" w:rsidR="002F2360" w:rsidRPr="000665EA" w:rsidRDefault="002F2360" w:rsidP="002F2360">
      <w:pPr>
        <w:pStyle w:val="Header"/>
        <w:tabs>
          <w:tab w:val="left" w:pos="2410"/>
        </w:tabs>
        <w:rPr>
          <w:bCs/>
          <w:noProof w:val="0"/>
          <w:sz w:val="24"/>
        </w:rPr>
      </w:pPr>
    </w:p>
    <w:p w14:paraId="430718D4" w14:textId="74ACFDE4" w:rsidR="002F2360" w:rsidRPr="000665EA" w:rsidRDefault="002F2360" w:rsidP="002F2360">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sidR="00D26465">
        <w:rPr>
          <w:rFonts w:cs="Arial"/>
          <w:b/>
          <w:bCs/>
          <w:sz w:val="24"/>
        </w:rPr>
        <w:t>10.2.6</w:t>
      </w:r>
    </w:p>
    <w:p w14:paraId="02505283" w14:textId="77777777"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r w:rsidRPr="000665EA">
        <w:rPr>
          <w:rFonts w:ascii="Arial" w:hAnsi="Arial" w:cs="Arial"/>
          <w:b/>
          <w:bCs/>
          <w:sz w:val="24"/>
          <w:lang w:eastAsia="ja-JP"/>
        </w:rPr>
        <w:t xml:space="preserve">Nokia </w:t>
      </w:r>
      <w:r w:rsidRPr="000665EA">
        <w:rPr>
          <w:rFonts w:ascii="Arial" w:hAnsi="Arial" w:cs="Arial"/>
          <w:b/>
          <w:bCs/>
          <w:sz w:val="24"/>
        </w:rPr>
        <w:t>Shanghai Bell</w:t>
      </w:r>
    </w:p>
    <w:p w14:paraId="5E7A28BB" w14:textId="7B9ED945"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894927">
        <w:rPr>
          <w:rFonts w:ascii="Arial" w:hAnsi="Arial" w:cs="Arial"/>
          <w:b/>
          <w:bCs/>
          <w:sz w:val="24"/>
        </w:rPr>
        <w:t>CHO information in the UE context</w:t>
      </w:r>
    </w:p>
    <w:p w14:paraId="0F79702C" w14:textId="0AE6489D"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t>Discussion</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3CF2C848" w:rsidR="00CD4C7B" w:rsidRPr="000665EA" w:rsidRDefault="00CD4C7B" w:rsidP="00EE13A8">
      <w:pPr>
        <w:pStyle w:val="Heading1"/>
        <w:tabs>
          <w:tab w:val="left" w:pos="2410"/>
        </w:tabs>
      </w:pPr>
      <w:r w:rsidRPr="000665EA">
        <w:t>1</w:t>
      </w:r>
      <w:r w:rsidRPr="000665EA">
        <w:tab/>
      </w:r>
      <w:r w:rsidR="0056573F" w:rsidRPr="000665EA">
        <w:t>Introduction</w:t>
      </w:r>
    </w:p>
    <w:p w14:paraId="4CAD8B08" w14:textId="661EB941" w:rsidR="005E3D0F" w:rsidRPr="000665EA" w:rsidRDefault="00894927" w:rsidP="008572DC">
      <w:bookmarkStart w:id="1" w:name="_Toc474247438"/>
      <w:r>
        <w:t xml:space="preserve">At RAN2 meeting #113, an LS was sent to RAN3 to request guidance concerning </w:t>
      </w:r>
      <w:r w:rsidR="006807D0">
        <w:t xml:space="preserve">availability of </w:t>
      </w:r>
      <w:r>
        <w:t>the UE context</w:t>
      </w:r>
      <w:r w:rsidR="006807D0">
        <w:t xml:space="preserve"> at the </w:t>
      </w:r>
      <w:r w:rsidR="0061033D">
        <w:t xml:space="preserve">node initiating the failed CHO at the </w:t>
      </w:r>
      <w:r w:rsidR="006807D0">
        <w:t>moment the information about RLF arrives</w:t>
      </w:r>
      <w:r>
        <w:t xml:space="preserve">. The motivation is to decide if the information on all CHO candidates will be available in the node initiating CHO, if the </w:t>
      </w:r>
      <w:r w:rsidR="006807D0">
        <w:t>C</w:t>
      </w:r>
      <w:r>
        <w:t>HO eventually fails.</w:t>
      </w:r>
    </w:p>
    <w:p w14:paraId="309917E7" w14:textId="77777777" w:rsidR="00051152" w:rsidRPr="000665EA" w:rsidRDefault="00BE5235" w:rsidP="00051152">
      <w:pPr>
        <w:pStyle w:val="Heading1"/>
        <w:tabs>
          <w:tab w:val="left" w:pos="2410"/>
        </w:tabs>
      </w:pPr>
      <w:r w:rsidRPr="000665EA">
        <w:t>2</w:t>
      </w:r>
      <w:r w:rsidR="00051152" w:rsidRPr="000665EA">
        <w:tab/>
      </w:r>
      <w:r w:rsidRPr="000665EA">
        <w:t>Discussion</w:t>
      </w:r>
    </w:p>
    <w:bookmarkEnd w:id="1"/>
    <w:p w14:paraId="57039105" w14:textId="43B5E9F9" w:rsidR="008559D6" w:rsidRDefault="00B644C1" w:rsidP="008559D6">
      <w:r>
        <w:t xml:space="preserve">At RAN3 meeting #111, a set of scenarios for CHO MRO issues was first defined in [1] and then considered. </w:t>
      </w:r>
      <w:r w:rsidR="00977A6A">
        <w:t>Following scenarios from this document are to be addressed:</w:t>
      </w:r>
    </w:p>
    <w:p w14:paraId="500CE117" w14:textId="15078F06" w:rsidR="00977A6A" w:rsidRDefault="00977A6A" w:rsidP="00977A6A">
      <w:pPr>
        <w:pStyle w:val="ListParagraph"/>
        <w:numPr>
          <w:ilvl w:val="0"/>
          <w:numId w:val="40"/>
        </w:numPr>
      </w:pPr>
      <w:r>
        <w:t>Too late CHO: case 1, 2 and 3 will be considered; FFS on case 5.</w:t>
      </w:r>
    </w:p>
    <w:p w14:paraId="19241E07" w14:textId="14070629" w:rsidR="00977A6A" w:rsidRDefault="00977A6A" w:rsidP="00977A6A">
      <w:pPr>
        <w:pStyle w:val="ListParagraph"/>
        <w:numPr>
          <w:ilvl w:val="0"/>
          <w:numId w:val="40"/>
        </w:numPr>
      </w:pPr>
      <w:r>
        <w:t>Too early CHO: case 1 and 2 will be considered; FFS on case 3 and 4.</w:t>
      </w:r>
    </w:p>
    <w:p w14:paraId="2C80B7CC" w14:textId="0966371C" w:rsidR="00977A6A" w:rsidRDefault="00977A6A" w:rsidP="00977A6A">
      <w:pPr>
        <w:pStyle w:val="ListParagraph"/>
        <w:numPr>
          <w:ilvl w:val="0"/>
          <w:numId w:val="40"/>
        </w:numPr>
      </w:pPr>
      <w:r>
        <w:t>CHO to wrong cell: case 1-5 will be considered.</w:t>
      </w:r>
    </w:p>
    <w:p w14:paraId="6FD16F3B" w14:textId="1EC872A0" w:rsidR="008B0941" w:rsidRDefault="00977A6A" w:rsidP="006807D0">
      <w:r>
        <w:t>In this paper, we analyse all of the scenarios to check if and when UE context may be missing in the node initiating the CHO.</w:t>
      </w:r>
      <w:r w:rsidR="000F4DF6">
        <w:t xml:space="preserve"> </w:t>
      </w:r>
    </w:p>
    <w:p w14:paraId="0AE21881" w14:textId="7D21E289" w:rsidR="003E0243" w:rsidRDefault="003E0243" w:rsidP="006807D0">
      <w:r>
        <w:t>It is also important to note, that at RAN2 meeting #112-bis, it was discussed that in case of an RLF after CHO is prepared and then following successful CHO recovery, the UE may offer a Successful HO Report including RLF information, instead of the RLF Report. In this discussion, we assume such HO Report would effective be an equivalent of the RLF Report.</w:t>
      </w:r>
    </w:p>
    <w:p w14:paraId="17FCAFC3" w14:textId="6041422E" w:rsidR="009E73F6" w:rsidRPr="009E73F6" w:rsidRDefault="009E73F6" w:rsidP="006807D0">
      <w:pPr>
        <w:rPr>
          <w:b/>
          <w:bCs/>
        </w:rPr>
      </w:pPr>
      <w:r w:rsidRPr="009E73F6">
        <w:rPr>
          <w:b/>
          <w:bCs/>
        </w:rPr>
        <w:t>Proposal 0: For the purpose of MRO for CHO, RAN3 shall consider a Successful HO Report with RLF information as an equivalent of the RLF Report.</w:t>
      </w:r>
    </w:p>
    <w:p w14:paraId="2792DE9D" w14:textId="3C4E113D" w:rsidR="00977A6A" w:rsidRDefault="00B36AC5" w:rsidP="00B36AC5">
      <w:pPr>
        <w:pStyle w:val="Heading2"/>
      </w:pPr>
      <w:r>
        <w:t>2.1</w:t>
      </w:r>
      <w:r>
        <w:tab/>
      </w:r>
      <w:r w:rsidR="002D0A59">
        <w:t>Too late CHO</w:t>
      </w:r>
    </w:p>
    <w:p w14:paraId="651C0C64" w14:textId="112A715C" w:rsidR="002D0A59" w:rsidRDefault="003E0243" w:rsidP="00977A6A">
      <w:r>
        <w:t xml:space="preserve">RLF is the moment the connection to the UE is lost (e.g. the </w:t>
      </w:r>
      <w:r w:rsidR="0061033D">
        <w:t xml:space="preserve">eNB </w:t>
      </w:r>
      <w:r>
        <w:t xml:space="preserve">stops </w:t>
      </w:r>
      <w:r w:rsidR="0061033D">
        <w:t xml:space="preserve">receiving </w:t>
      </w:r>
      <w:r>
        <w:t>acknowledg</w:t>
      </w:r>
      <w:r w:rsidR="0061033D">
        <w:t>ements</w:t>
      </w:r>
      <w:r>
        <w:t xml:space="preserve"> </w:t>
      </w:r>
      <w:r w:rsidR="0061033D">
        <w:t xml:space="preserve">for </w:t>
      </w:r>
      <w:r>
        <w:t>data</w:t>
      </w:r>
      <w:r w:rsidR="0061033D">
        <w:t xml:space="preserve"> sent to the UE</w:t>
      </w:r>
      <w:r>
        <w:t xml:space="preserve">). </w:t>
      </w:r>
      <w:r w:rsidR="002D0A59">
        <w:t xml:space="preserve">In </w:t>
      </w:r>
      <w:r>
        <w:t xml:space="preserve">CHO, where data may be exchanged after the HO command is delivered, in </w:t>
      </w:r>
      <w:r w:rsidR="002D0A59">
        <w:t xml:space="preserve">all of the considered </w:t>
      </w:r>
      <w:r>
        <w:t xml:space="preserve">failure </w:t>
      </w:r>
      <w:r w:rsidR="002D0A59">
        <w:t xml:space="preserve">cases, the source node </w:t>
      </w:r>
      <w:r>
        <w:t xml:space="preserve">may </w:t>
      </w:r>
      <w:r w:rsidR="000A33E1">
        <w:t xml:space="preserve">not be able to distinguish between RLF and </w:t>
      </w:r>
      <w:r w:rsidR="0061033D">
        <w:t>C</w:t>
      </w:r>
      <w:r w:rsidR="000A33E1">
        <w:t xml:space="preserve">HO execution </w:t>
      </w:r>
      <w:r w:rsidR="004B6071">
        <w:t>to target cell after fulfilling execution criterion.</w:t>
      </w:r>
      <w:r w:rsidR="002D0A59">
        <w:t xml:space="preserve">. However, </w:t>
      </w:r>
      <w:r w:rsidR="004B6071">
        <w:t>irrespective of this ambiguity</w:t>
      </w:r>
      <w:r>
        <w:t xml:space="preserve">, </w:t>
      </w:r>
      <w:r w:rsidR="002D0A59">
        <w:t xml:space="preserve">the source node </w:t>
      </w:r>
      <w:r>
        <w:t>must</w:t>
      </w:r>
      <w:r w:rsidR="002D0A59">
        <w:t xml:space="preserve"> not delete the UE context at this moment, because it still shall remember other </w:t>
      </w:r>
      <w:r w:rsidR="004E32FC">
        <w:t xml:space="preserve">prepared CHO </w:t>
      </w:r>
      <w:r w:rsidR="002D0A59">
        <w:t xml:space="preserve">target cells, so that it can cancel </w:t>
      </w:r>
      <w:r w:rsidR="004E32FC">
        <w:t>the unused ones after HO completion</w:t>
      </w:r>
      <w:r w:rsidR="002D0A59">
        <w:t>.</w:t>
      </w:r>
    </w:p>
    <w:p w14:paraId="2AE614BA" w14:textId="222AEC21" w:rsidR="002D0A59" w:rsidRPr="00D933B9" w:rsidRDefault="002D0A59" w:rsidP="00977A6A">
      <w:pPr>
        <w:rPr>
          <w:b/>
          <w:bCs/>
        </w:rPr>
      </w:pPr>
      <w:r w:rsidRPr="00D933B9">
        <w:rPr>
          <w:b/>
          <w:bCs/>
        </w:rPr>
        <w:t xml:space="preserve">Observation </w:t>
      </w:r>
      <w:r w:rsidR="00D933B9" w:rsidRPr="00D933B9">
        <w:rPr>
          <w:b/>
          <w:bCs/>
        </w:rPr>
        <w:t>1</w:t>
      </w:r>
      <w:r w:rsidRPr="00D933B9">
        <w:rPr>
          <w:b/>
          <w:bCs/>
        </w:rPr>
        <w:t>-1: The source node</w:t>
      </w:r>
      <w:r w:rsidR="004E32FC">
        <w:rPr>
          <w:b/>
          <w:bCs/>
        </w:rPr>
        <w:t xml:space="preserve"> will not able to distinguish a RLF from CHO execution </w:t>
      </w:r>
      <w:r w:rsidRPr="00D933B9">
        <w:rPr>
          <w:b/>
          <w:bCs/>
        </w:rPr>
        <w:t>after CHO is configured. Therefore, it must keep UE context at least until the HO Success is received, so that other CHO preparations may be cancelled.</w:t>
      </w:r>
    </w:p>
    <w:p w14:paraId="7EE45C2A" w14:textId="29B24459" w:rsidR="00977A6A" w:rsidRDefault="002144F3" w:rsidP="00977A6A">
      <w:r>
        <w:t>In case 1, the FAILURE INDICATION will be the first message that the source node received. However, in cases 2, 3 and 5, the node where the CHO recovery is performed may send the HO SUCCESS first (t</w:t>
      </w:r>
      <w:r w:rsidR="00136F72">
        <w:t>he HO Success procedure shall be initiated as soon as possible and, according to Rel.16 discussion, may be yet before the UE completes CHO access</w:t>
      </w:r>
      <w:r>
        <w:t>)</w:t>
      </w:r>
      <w:r w:rsidR="00136F72">
        <w:t xml:space="preserve">. </w:t>
      </w:r>
      <w:r>
        <w:t xml:space="preserve">However, even then, the </w:t>
      </w:r>
      <w:r w:rsidR="003D5C5B">
        <w:t xml:space="preserve">new target </w:t>
      </w:r>
      <w:r>
        <w:t xml:space="preserve">node </w:t>
      </w:r>
      <w:r w:rsidR="003E666E">
        <w:t>may</w:t>
      </w:r>
      <w:r>
        <w:t xml:space="preserve"> </w:t>
      </w:r>
      <w:r w:rsidR="003E666E">
        <w:t xml:space="preserve">fetch </w:t>
      </w:r>
      <w:r>
        <w:t xml:space="preserve">the RLF Report from the UE right after the access completes and thus will realise the UE suffered a failure. </w:t>
      </w:r>
      <w:r w:rsidR="0061033D">
        <w:t>The n</w:t>
      </w:r>
      <w:r w:rsidR="003D5C5B">
        <w:t xml:space="preserve">ew target node </w:t>
      </w:r>
      <w:r>
        <w:t xml:space="preserve">will therefore send the FAILURE </w:t>
      </w:r>
      <w:r>
        <w:lastRenderedPageBreak/>
        <w:t xml:space="preserve">INDICATION message immediately after the HO SUCCESS. </w:t>
      </w:r>
      <w:r w:rsidR="003E666E">
        <w:t xml:space="preserve">Assuming a particularly long RACH access, the delay </w:t>
      </w:r>
      <w:r w:rsidR="0061033D">
        <w:t xml:space="preserve">to receive the FAILURE INDICATION after the HO SUCCESS </w:t>
      </w:r>
      <w:r w:rsidR="003E666E">
        <w:t>may be about 25 ms.</w:t>
      </w:r>
    </w:p>
    <w:p w14:paraId="5702F235" w14:textId="13C12F54" w:rsidR="002144F3" w:rsidRPr="002144F3" w:rsidRDefault="002144F3" w:rsidP="00977A6A">
      <w:pPr>
        <w:rPr>
          <w:b/>
          <w:bCs/>
        </w:rPr>
      </w:pPr>
      <w:r w:rsidRPr="002144F3">
        <w:rPr>
          <w:b/>
          <w:bCs/>
        </w:rPr>
        <w:t xml:space="preserve">Observation 1-2: </w:t>
      </w:r>
      <w:r w:rsidR="003E666E">
        <w:rPr>
          <w:b/>
          <w:bCs/>
        </w:rPr>
        <w:t>The source node would have to wait with deleting the UE context about 25 ms after receiving the HO SUCCESS to have the CHO information when the RLF Report is received.</w:t>
      </w:r>
    </w:p>
    <w:p w14:paraId="0FAF52B7" w14:textId="5D047473" w:rsidR="002144F3" w:rsidRPr="002144F3" w:rsidRDefault="002144F3" w:rsidP="00977A6A">
      <w:pPr>
        <w:rPr>
          <w:b/>
          <w:bCs/>
        </w:rPr>
      </w:pPr>
      <w:r w:rsidRPr="002144F3">
        <w:rPr>
          <w:b/>
          <w:bCs/>
        </w:rPr>
        <w:t xml:space="preserve">Proposal 1: RAN3 shall conclude that in case of a too late CHO, the source node </w:t>
      </w:r>
      <w:r w:rsidR="003E666E">
        <w:rPr>
          <w:b/>
          <w:bCs/>
        </w:rPr>
        <w:t>may</w:t>
      </w:r>
      <w:r w:rsidRPr="002144F3">
        <w:rPr>
          <w:b/>
          <w:bCs/>
        </w:rPr>
        <w:t xml:space="preserve"> have the </w:t>
      </w:r>
      <w:r w:rsidR="003E666E">
        <w:rPr>
          <w:b/>
          <w:bCs/>
        </w:rPr>
        <w:t>CHO information</w:t>
      </w:r>
      <w:r w:rsidRPr="002144F3">
        <w:rPr>
          <w:b/>
          <w:bCs/>
        </w:rPr>
        <w:t xml:space="preserve"> when it receives the RLF Report.</w:t>
      </w:r>
    </w:p>
    <w:p w14:paraId="271A3B0A" w14:textId="073C2FED" w:rsidR="001D3FA3" w:rsidRDefault="001D3FA3" w:rsidP="001D3FA3">
      <w:pPr>
        <w:pStyle w:val="Heading2"/>
      </w:pPr>
      <w:r>
        <w:t>2.2</w:t>
      </w:r>
      <w:r>
        <w:tab/>
        <w:t>Too early CHO</w:t>
      </w:r>
    </w:p>
    <w:p w14:paraId="176D2C63" w14:textId="77777777" w:rsidR="00564667" w:rsidRDefault="00564667" w:rsidP="00977A6A">
      <w:r>
        <w:t xml:space="preserve">In this scenario, in case 1, the source may receive HO SUCCESS, but if it waits for possible FAILURE INDICATION (as needed for too late CHO), the UE will successfully re-establish the connection. In this case the UE context will be available at the initiating node. </w:t>
      </w:r>
    </w:p>
    <w:p w14:paraId="063ECDAB" w14:textId="5F5A6B9C" w:rsidR="002144F3" w:rsidRDefault="00564667" w:rsidP="00977A6A">
      <w:r>
        <w:t xml:space="preserve">However, in case 2, the original CHO has </w:t>
      </w:r>
      <w:r w:rsidR="00463678">
        <w:t xml:space="preserve">successfully </w:t>
      </w:r>
      <w:r>
        <w:t xml:space="preserve">completed and the source node has received the HO SUCCESS. Therefore, it might have deleted the UE context (a short delay related to the possible FAILURE INDICATION is not relevant here). Also, in cases 3 and 4, at the moment the classic HO is triggered, the source does not need to keep the CHO config any longer, so it is likely to be cleared from UE context. </w:t>
      </w:r>
    </w:p>
    <w:p w14:paraId="0AFC13C9" w14:textId="3CB1C00B" w:rsidR="00564667" w:rsidRPr="003E666E" w:rsidRDefault="00564667" w:rsidP="00977A6A">
      <w:pPr>
        <w:rPr>
          <w:b/>
          <w:bCs/>
        </w:rPr>
      </w:pPr>
      <w:r w:rsidRPr="003E666E">
        <w:rPr>
          <w:b/>
          <w:bCs/>
        </w:rPr>
        <w:t>Observation 2-1: So far, in most cases of too early CHO, the initiating node would not have to keep the CHO information.</w:t>
      </w:r>
    </w:p>
    <w:p w14:paraId="0A212B9C" w14:textId="2AF9DAF7" w:rsidR="00564667" w:rsidRDefault="00564667" w:rsidP="00977A6A">
      <w:r>
        <w:t xml:space="preserve">RAN3 may decide to impose the requirement to keep the UE context </w:t>
      </w:r>
      <w:r w:rsidR="003E666E">
        <w:t>as long as the detection of too early CHO lasts</w:t>
      </w:r>
      <w:r w:rsidR="006E4C62">
        <w:t xml:space="preserve"> (a timer corresponding to the time needed for detection of too early CHO)</w:t>
      </w:r>
      <w:r w:rsidR="003E666E">
        <w:t xml:space="preserve">, but this would annihilate any benefits from the Mobility Information. On the other hand, the information on prepared target cells is too dynamic and can’t be associated with the Mobility Information. </w:t>
      </w:r>
    </w:p>
    <w:p w14:paraId="4E52024E" w14:textId="058EE4E3" w:rsidR="006E4C62" w:rsidRDefault="006E4C62" w:rsidP="00977A6A">
      <w:r>
        <w:t>It is important to note that the requirement to store full UE context for a while after each and every HO was considered too burdensome for the network and in order to avoid it, the Mobility Information was defined. It allows to “tag” Ue types and then detect which type has actually failed.</w:t>
      </w:r>
    </w:p>
    <w:p w14:paraId="2EF55BB7" w14:textId="6A9A8C66" w:rsidR="003E666E" w:rsidRPr="003E666E" w:rsidRDefault="006E4C62" w:rsidP="00977A6A">
      <w:pPr>
        <w:rPr>
          <w:b/>
          <w:bCs/>
        </w:rPr>
      </w:pPr>
      <w:r>
        <w:rPr>
          <w:b/>
          <w:bCs/>
        </w:rPr>
        <w:t xml:space="preserve">Observation 2-2: The initiating node may keep the UE context for the time needed to detect too early CHO; however, in the past this requirement was seen too burdensome. Instead, the Mobility Information was defined. </w:t>
      </w:r>
      <w:r w:rsidR="003E666E" w:rsidRPr="003E666E">
        <w:rPr>
          <w:b/>
          <w:bCs/>
        </w:rPr>
        <w:t xml:space="preserve">Imposing a requirement that the node initiating the CHO shall keep </w:t>
      </w:r>
      <w:r>
        <w:rPr>
          <w:b/>
          <w:bCs/>
        </w:rPr>
        <w:t xml:space="preserve">the UE context </w:t>
      </w:r>
      <w:r w:rsidR="003E666E" w:rsidRPr="003E666E">
        <w:rPr>
          <w:b/>
          <w:bCs/>
        </w:rPr>
        <w:t>as long as the too early CHO timer last</w:t>
      </w:r>
      <w:r>
        <w:rPr>
          <w:b/>
          <w:bCs/>
        </w:rPr>
        <w:t>s</w:t>
      </w:r>
      <w:r w:rsidR="003E666E" w:rsidRPr="003E666E">
        <w:rPr>
          <w:b/>
          <w:bCs/>
        </w:rPr>
        <w:t xml:space="preserve"> will practically void any benefits from the use of the Mobility Information.</w:t>
      </w:r>
    </w:p>
    <w:p w14:paraId="6E068622" w14:textId="2C86C6BE" w:rsidR="003E666E" w:rsidRPr="003E666E" w:rsidRDefault="003E666E" w:rsidP="00977A6A">
      <w:pPr>
        <w:rPr>
          <w:b/>
          <w:bCs/>
        </w:rPr>
      </w:pPr>
      <w:r w:rsidRPr="003E666E">
        <w:rPr>
          <w:b/>
          <w:bCs/>
        </w:rPr>
        <w:t xml:space="preserve">Proposal 2: RAN3 shall conclude that in case of a too early CHO, the node initiating the CHO </w:t>
      </w:r>
      <w:r w:rsidR="006E4C62">
        <w:rPr>
          <w:b/>
          <w:bCs/>
        </w:rPr>
        <w:t xml:space="preserve">may have the CHO information, but this will conflict with the benefits of the Mobility Information. If Mobility Information is used, it </w:t>
      </w:r>
      <w:r w:rsidRPr="003E666E">
        <w:rPr>
          <w:b/>
          <w:bCs/>
        </w:rPr>
        <w:t>will not always have the CHO information when it receives the RLF Report.</w:t>
      </w:r>
    </w:p>
    <w:p w14:paraId="7CE32FC2" w14:textId="1F334733" w:rsidR="003E666E" w:rsidRDefault="003E666E" w:rsidP="003E666E">
      <w:pPr>
        <w:pStyle w:val="Heading2"/>
      </w:pPr>
      <w:r>
        <w:t>2.3</w:t>
      </w:r>
      <w:r>
        <w:tab/>
        <w:t>CHO to wrong cell</w:t>
      </w:r>
    </w:p>
    <w:p w14:paraId="0D3F3DAE" w14:textId="448E8984" w:rsidR="003E666E" w:rsidRDefault="00F00011" w:rsidP="003E666E">
      <w:r>
        <w:t xml:space="preserve">In </w:t>
      </w:r>
      <w:r w:rsidR="003A597F">
        <w:t xml:space="preserve">all </w:t>
      </w:r>
      <w:r>
        <w:t xml:space="preserve">cases of this scenario, the node initiating the CHO may receive the HO SUCCESS long before the UE reconnects. The situation is therefore similar as in cases 2-4 of the too early </w:t>
      </w:r>
      <w:r w:rsidR="003A597F">
        <w:t>C</w:t>
      </w:r>
      <w:r>
        <w:t>HO</w:t>
      </w:r>
      <w:r w:rsidR="003A597F">
        <w:t xml:space="preserve">. Also, the situation with the Mobility Information is identical: its use can’t help identifying the target cells for the failed CHO, while forcing the node to wait with deleting the UE context for possible HO REPORT will practically cancel the </w:t>
      </w:r>
      <w:r w:rsidR="009D6940">
        <w:t xml:space="preserve">benefits of the </w:t>
      </w:r>
      <w:r w:rsidR="003A597F">
        <w:t>feature of the Mobility Information.</w:t>
      </w:r>
    </w:p>
    <w:p w14:paraId="11839160" w14:textId="460907E3" w:rsidR="003A597F" w:rsidRPr="00AD2539" w:rsidRDefault="003A597F" w:rsidP="003E666E">
      <w:pPr>
        <w:rPr>
          <w:b/>
          <w:bCs/>
        </w:rPr>
      </w:pPr>
      <w:r w:rsidRPr="00AD2539">
        <w:rPr>
          <w:b/>
          <w:bCs/>
        </w:rPr>
        <w:t xml:space="preserve">Observation 3-1: </w:t>
      </w:r>
      <w:r w:rsidR="009D6940">
        <w:rPr>
          <w:b/>
          <w:bCs/>
        </w:rPr>
        <w:t xml:space="preserve">The situation is similar as in case of the too early CHO: the initiating node may have the UE context, but at the cost of storing Ue context for a while after each and every completed CHO. Otherwise, if the Mobility Information is used, </w:t>
      </w:r>
      <w:r w:rsidRPr="00AD2539">
        <w:rPr>
          <w:b/>
          <w:bCs/>
        </w:rPr>
        <w:t>the node initiating the failed CHO may have deleted the CHO information when it receives the RLF Report.</w:t>
      </w:r>
    </w:p>
    <w:p w14:paraId="5F60D52C" w14:textId="3A13229C" w:rsidR="003A597F" w:rsidRPr="003A597F" w:rsidRDefault="003A597F" w:rsidP="003E666E">
      <w:pPr>
        <w:rPr>
          <w:b/>
          <w:bCs/>
        </w:rPr>
      </w:pPr>
      <w:r w:rsidRPr="003E666E">
        <w:rPr>
          <w:b/>
          <w:bCs/>
        </w:rPr>
        <w:t xml:space="preserve">Proposal </w:t>
      </w:r>
      <w:r>
        <w:rPr>
          <w:b/>
          <w:bCs/>
        </w:rPr>
        <w:t>3</w:t>
      </w:r>
      <w:r w:rsidRPr="003E666E">
        <w:rPr>
          <w:b/>
          <w:bCs/>
        </w:rPr>
        <w:t>: RAN3 shall conclude that in case of a CHO</w:t>
      </w:r>
      <w:r>
        <w:rPr>
          <w:b/>
          <w:bCs/>
        </w:rPr>
        <w:t xml:space="preserve"> to wrong cell</w:t>
      </w:r>
      <w:r w:rsidRPr="003E666E">
        <w:rPr>
          <w:b/>
          <w:bCs/>
        </w:rPr>
        <w:t>, the node initiating the CHO</w:t>
      </w:r>
      <w:r w:rsidR="009D6940" w:rsidRPr="003E666E">
        <w:rPr>
          <w:b/>
          <w:bCs/>
        </w:rPr>
        <w:t xml:space="preserve"> </w:t>
      </w:r>
      <w:r w:rsidR="009D6940">
        <w:rPr>
          <w:b/>
          <w:bCs/>
        </w:rPr>
        <w:t>may have the CHO information, but this will conflict with the benefits of the Mobility Information. If Mobility Information is used, it</w:t>
      </w:r>
      <w:r w:rsidRPr="003E666E">
        <w:rPr>
          <w:b/>
          <w:bCs/>
        </w:rPr>
        <w:t xml:space="preserve"> will not have the CHO information when it receives the RLF Report.</w:t>
      </w:r>
    </w:p>
    <w:p w14:paraId="28E42E52" w14:textId="77777777" w:rsidR="000F16C4" w:rsidRPr="000665EA" w:rsidRDefault="00CD2620" w:rsidP="00E00CEF">
      <w:pPr>
        <w:pStyle w:val="Heading1"/>
      </w:pPr>
      <w:r w:rsidRPr="000665EA">
        <w:lastRenderedPageBreak/>
        <w:t>3</w:t>
      </w:r>
      <w:r w:rsidR="000F16C4" w:rsidRPr="000665EA">
        <w:tab/>
      </w:r>
      <w:r w:rsidRPr="000665EA">
        <w:t>Conclusions</w:t>
      </w:r>
    </w:p>
    <w:p w14:paraId="1EDB01A3" w14:textId="183650FA" w:rsidR="002F4257" w:rsidRDefault="002F4257" w:rsidP="00D20DF3">
      <w:pPr>
        <w:jc w:val="both"/>
        <w:rPr>
          <w:bCs/>
        </w:rPr>
      </w:pPr>
      <w:r>
        <w:rPr>
          <w:bCs/>
        </w:rPr>
        <w:t xml:space="preserve">In this paper, </w:t>
      </w:r>
      <w:r w:rsidR="00F10A9F">
        <w:rPr>
          <w:bCs/>
        </w:rPr>
        <w:t>we have analysed all the agreed and considered cases for the scenarios for MRO events with CHO. Based on the observations made, we formulate following proposals:</w:t>
      </w:r>
    </w:p>
    <w:p w14:paraId="71CA1E62" w14:textId="77777777" w:rsidR="009C45C9" w:rsidRPr="009E73F6" w:rsidRDefault="009C45C9" w:rsidP="009C45C9">
      <w:pPr>
        <w:rPr>
          <w:b/>
          <w:bCs/>
        </w:rPr>
      </w:pPr>
      <w:r w:rsidRPr="009E73F6">
        <w:rPr>
          <w:b/>
          <w:bCs/>
        </w:rPr>
        <w:t>Proposal 0: For the purpose of MRO for CHO, RAN3 shall consider a Successful HO Report with RLF information as an equivalent of the RLF Report.</w:t>
      </w:r>
    </w:p>
    <w:p w14:paraId="71FC8B89" w14:textId="77777777" w:rsidR="009C45C9" w:rsidRPr="002144F3" w:rsidRDefault="009C45C9" w:rsidP="009C45C9">
      <w:pPr>
        <w:rPr>
          <w:b/>
          <w:bCs/>
        </w:rPr>
      </w:pPr>
      <w:r w:rsidRPr="002144F3">
        <w:rPr>
          <w:b/>
          <w:bCs/>
        </w:rPr>
        <w:t xml:space="preserve">Proposal 1: RAN3 shall conclude that in case of a too late CHO, the source node </w:t>
      </w:r>
      <w:r>
        <w:rPr>
          <w:b/>
          <w:bCs/>
        </w:rPr>
        <w:t>may</w:t>
      </w:r>
      <w:r w:rsidRPr="002144F3">
        <w:rPr>
          <w:b/>
          <w:bCs/>
        </w:rPr>
        <w:t xml:space="preserve"> have the </w:t>
      </w:r>
      <w:r>
        <w:rPr>
          <w:b/>
          <w:bCs/>
        </w:rPr>
        <w:t>CHO information</w:t>
      </w:r>
      <w:r w:rsidRPr="002144F3">
        <w:rPr>
          <w:b/>
          <w:bCs/>
        </w:rPr>
        <w:t xml:space="preserve"> when it receives the RLF Report.</w:t>
      </w:r>
    </w:p>
    <w:p w14:paraId="00820361" w14:textId="77777777" w:rsidR="009C45C9" w:rsidRPr="003E666E" w:rsidRDefault="009C45C9" w:rsidP="009C45C9">
      <w:pPr>
        <w:rPr>
          <w:b/>
          <w:bCs/>
        </w:rPr>
      </w:pPr>
      <w:r w:rsidRPr="003E666E">
        <w:rPr>
          <w:b/>
          <w:bCs/>
        </w:rPr>
        <w:t xml:space="preserve">Proposal 2: RAN3 shall conclude that in case of a too early CHO, the node initiating the CHO </w:t>
      </w:r>
      <w:r>
        <w:rPr>
          <w:b/>
          <w:bCs/>
        </w:rPr>
        <w:t xml:space="preserve">may have the CHO information, but this will conflict with the benefits of the Mobility Information. If Mobility Information is used, it </w:t>
      </w:r>
      <w:r w:rsidRPr="003E666E">
        <w:rPr>
          <w:b/>
          <w:bCs/>
        </w:rPr>
        <w:t>will not always have the CHO information when it receives the RLF Report.</w:t>
      </w:r>
    </w:p>
    <w:p w14:paraId="16C8566A" w14:textId="77777777" w:rsidR="009C45C9" w:rsidRPr="003A597F" w:rsidRDefault="009C45C9" w:rsidP="009C45C9">
      <w:pPr>
        <w:rPr>
          <w:b/>
          <w:bCs/>
        </w:rPr>
      </w:pPr>
      <w:r w:rsidRPr="003E666E">
        <w:rPr>
          <w:b/>
          <w:bCs/>
        </w:rPr>
        <w:t xml:space="preserve">Proposal </w:t>
      </w:r>
      <w:r>
        <w:rPr>
          <w:b/>
          <w:bCs/>
        </w:rPr>
        <w:t>3</w:t>
      </w:r>
      <w:r w:rsidRPr="003E666E">
        <w:rPr>
          <w:b/>
          <w:bCs/>
        </w:rPr>
        <w:t>: RAN3 shall conclude that in case of a CHO</w:t>
      </w:r>
      <w:r>
        <w:rPr>
          <w:b/>
          <w:bCs/>
        </w:rPr>
        <w:t xml:space="preserve"> to wrong cell</w:t>
      </w:r>
      <w:r w:rsidRPr="003E666E">
        <w:rPr>
          <w:b/>
          <w:bCs/>
        </w:rPr>
        <w:t xml:space="preserve">, the node initiating the CHO </w:t>
      </w:r>
      <w:r>
        <w:rPr>
          <w:b/>
          <w:bCs/>
        </w:rPr>
        <w:t>may have the CHO information, but this will conflict with the benefits of the Mobility Information. If Mobility Information is used, it</w:t>
      </w:r>
      <w:r w:rsidRPr="003E666E">
        <w:rPr>
          <w:b/>
          <w:bCs/>
        </w:rPr>
        <w:t xml:space="preserve"> will not have the CHO information when it receives the RLF Report.</w:t>
      </w:r>
    </w:p>
    <w:p w14:paraId="21A337AF" w14:textId="7BA84C5B" w:rsidR="002F4257" w:rsidRPr="000665EA" w:rsidRDefault="00F10A9F" w:rsidP="006A43F7">
      <w:pPr>
        <w:jc w:val="both"/>
        <w:rPr>
          <w:bCs/>
        </w:rPr>
      </w:pPr>
      <w:r>
        <w:rPr>
          <w:bCs/>
        </w:rPr>
        <w:t>A draft LS containing the answer as proposed above is offered in [2].</w:t>
      </w:r>
    </w:p>
    <w:p w14:paraId="483F8717" w14:textId="77777777" w:rsidR="00403B9B" w:rsidRPr="000665EA" w:rsidRDefault="00403B9B" w:rsidP="00403B9B">
      <w:pPr>
        <w:pStyle w:val="Heading1"/>
      </w:pPr>
      <w:r w:rsidRPr="000665EA">
        <w:t>References</w:t>
      </w:r>
    </w:p>
    <w:p w14:paraId="65C3740D" w14:textId="02863812" w:rsidR="002F4257" w:rsidRDefault="00B644C1" w:rsidP="008A3464">
      <w:pPr>
        <w:numPr>
          <w:ilvl w:val="0"/>
          <w:numId w:val="4"/>
        </w:numPr>
        <w:overflowPunct w:val="0"/>
        <w:autoSpaceDE w:val="0"/>
        <w:autoSpaceDN w:val="0"/>
        <w:adjustRightInd w:val="0"/>
        <w:textAlignment w:val="baseline"/>
      </w:pPr>
      <w:r>
        <w:t>R3-211227, RAN3 #111</w:t>
      </w:r>
    </w:p>
    <w:p w14:paraId="7221CB80" w14:textId="584D75FA" w:rsidR="00F10A9F" w:rsidRPr="000665EA" w:rsidRDefault="00F10A9F" w:rsidP="008A3464">
      <w:pPr>
        <w:numPr>
          <w:ilvl w:val="0"/>
          <w:numId w:val="4"/>
        </w:numPr>
        <w:overflowPunct w:val="0"/>
        <w:autoSpaceDE w:val="0"/>
        <w:autoSpaceDN w:val="0"/>
        <w:adjustRightInd w:val="0"/>
        <w:textAlignment w:val="baseline"/>
      </w:pPr>
      <w:r>
        <w:t>R3-21</w:t>
      </w:r>
      <w:r w:rsidR="00D26465">
        <w:t>1562</w:t>
      </w:r>
      <w:r>
        <w:t>, RAN3 #112</w:t>
      </w:r>
    </w:p>
    <w:p w14:paraId="01293442" w14:textId="77777777" w:rsidR="0022219E" w:rsidRPr="000665EA" w:rsidRDefault="0022219E" w:rsidP="0022219E">
      <w:pPr>
        <w:overflowPunct w:val="0"/>
        <w:autoSpaceDE w:val="0"/>
        <w:autoSpaceDN w:val="0"/>
        <w:adjustRightInd w:val="0"/>
        <w:textAlignment w:val="baseline"/>
      </w:pPr>
    </w:p>
    <w:sectPr w:rsidR="0022219E" w:rsidRPr="000665E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D55471" w14:textId="77777777" w:rsidR="00A02AD2" w:rsidRDefault="00A02AD2">
      <w:r>
        <w:separator/>
      </w:r>
    </w:p>
  </w:endnote>
  <w:endnote w:type="continuationSeparator" w:id="0">
    <w:p w14:paraId="2B4ED36B" w14:textId="77777777" w:rsidR="00A02AD2" w:rsidRDefault="00A02AD2">
      <w:r>
        <w:continuationSeparator/>
      </w:r>
    </w:p>
  </w:endnote>
  <w:endnote w:type="continuationNotice" w:id="1">
    <w:p w14:paraId="5CBED9A8" w14:textId="77777777" w:rsidR="00A02AD2" w:rsidRDefault="00A02A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D16EFF" w14:textId="77777777" w:rsidR="00A02AD2" w:rsidRDefault="00A02AD2">
      <w:r>
        <w:separator/>
      </w:r>
    </w:p>
  </w:footnote>
  <w:footnote w:type="continuationSeparator" w:id="0">
    <w:p w14:paraId="0EB6DC3A" w14:textId="77777777" w:rsidR="00A02AD2" w:rsidRDefault="00A02AD2">
      <w:r>
        <w:continuationSeparator/>
      </w:r>
    </w:p>
  </w:footnote>
  <w:footnote w:type="continuationNotice" w:id="1">
    <w:p w14:paraId="51F72E6F" w14:textId="77777777" w:rsidR="00A02AD2" w:rsidRDefault="00A02AD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9B02CC8"/>
    <w:multiLevelType w:val="hybridMultilevel"/>
    <w:tmpl w:val="3FF622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6"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8"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8"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14A49B7"/>
    <w:multiLevelType w:val="hybridMultilevel"/>
    <w:tmpl w:val="13F4EE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1"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E1A06A1"/>
    <w:multiLevelType w:val="hybridMultilevel"/>
    <w:tmpl w:val="18B896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0"/>
  </w:num>
  <w:num w:numId="2">
    <w:abstractNumId w:val="30"/>
  </w:num>
  <w:num w:numId="3">
    <w:abstractNumId w:val="15"/>
  </w:num>
  <w:num w:numId="4">
    <w:abstractNumId w:val="9"/>
  </w:num>
  <w:num w:numId="5">
    <w:abstractNumId w:val="10"/>
  </w:num>
  <w:num w:numId="6">
    <w:abstractNumId w:val="38"/>
  </w:num>
  <w:num w:numId="7">
    <w:abstractNumId w:val="25"/>
  </w:num>
  <w:num w:numId="8">
    <w:abstractNumId w:val="16"/>
  </w:num>
  <w:num w:numId="9">
    <w:abstractNumId w:val="37"/>
  </w:num>
  <w:num w:numId="10">
    <w:abstractNumId w:val="24"/>
  </w:num>
  <w:num w:numId="11">
    <w:abstractNumId w:val="14"/>
  </w:num>
  <w:num w:numId="12">
    <w:abstractNumId w:val="32"/>
  </w:num>
  <w:num w:numId="13">
    <w:abstractNumId w:val="33"/>
  </w:num>
  <w:num w:numId="14">
    <w:abstractNumId w:val="31"/>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9"/>
  </w:num>
  <w:num w:numId="25">
    <w:abstractNumId w:val="27"/>
  </w:num>
  <w:num w:numId="26">
    <w:abstractNumId w:val="17"/>
  </w:num>
  <w:num w:numId="27">
    <w:abstractNumId w:val="21"/>
  </w:num>
  <w:num w:numId="28">
    <w:abstractNumId w:val="35"/>
  </w:num>
  <w:num w:numId="29">
    <w:abstractNumId w:val="36"/>
  </w:num>
  <w:num w:numId="30">
    <w:abstractNumId w:val="26"/>
  </w:num>
  <w:num w:numId="31">
    <w:abstractNumId w:val="23"/>
  </w:num>
  <w:num w:numId="32">
    <w:abstractNumId w:val="18"/>
  </w:num>
  <w:num w:numId="33">
    <w:abstractNumId w:val="28"/>
  </w:num>
  <w:num w:numId="34">
    <w:abstractNumId w:val="12"/>
  </w:num>
  <w:num w:numId="35">
    <w:abstractNumId w:val="11"/>
  </w:num>
  <w:num w:numId="36">
    <w:abstractNumId w:val="34"/>
  </w:num>
  <w:num w:numId="37">
    <w:abstractNumId w:val="22"/>
  </w:num>
  <w:num w:numId="38">
    <w:abstractNumId w:val="29"/>
  </w:num>
  <w:num w:numId="39">
    <w:abstractNumId w:val="39"/>
  </w:num>
  <w:num w:numId="40">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700F"/>
    <w:rsid w:val="000304FC"/>
    <w:rsid w:val="00032E6B"/>
    <w:rsid w:val="00033397"/>
    <w:rsid w:val="000342C7"/>
    <w:rsid w:val="000368CB"/>
    <w:rsid w:val="00040095"/>
    <w:rsid w:val="00042620"/>
    <w:rsid w:val="00044AC7"/>
    <w:rsid w:val="00045D78"/>
    <w:rsid w:val="0004695C"/>
    <w:rsid w:val="000475F2"/>
    <w:rsid w:val="00051152"/>
    <w:rsid w:val="00051B46"/>
    <w:rsid w:val="0005208F"/>
    <w:rsid w:val="0005212E"/>
    <w:rsid w:val="0005262E"/>
    <w:rsid w:val="00053754"/>
    <w:rsid w:val="00054F0E"/>
    <w:rsid w:val="0005648A"/>
    <w:rsid w:val="00056FCD"/>
    <w:rsid w:val="0005753D"/>
    <w:rsid w:val="00061BD0"/>
    <w:rsid w:val="00063F07"/>
    <w:rsid w:val="00064BA2"/>
    <w:rsid w:val="00064D12"/>
    <w:rsid w:val="000665EA"/>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175A"/>
    <w:rsid w:val="000A33E1"/>
    <w:rsid w:val="000A36B8"/>
    <w:rsid w:val="000A4BFA"/>
    <w:rsid w:val="000B07F1"/>
    <w:rsid w:val="000B1DBC"/>
    <w:rsid w:val="000B2EEB"/>
    <w:rsid w:val="000B4278"/>
    <w:rsid w:val="000B53A8"/>
    <w:rsid w:val="000B7558"/>
    <w:rsid w:val="000B7BCF"/>
    <w:rsid w:val="000C00D3"/>
    <w:rsid w:val="000C1438"/>
    <w:rsid w:val="000C1CC1"/>
    <w:rsid w:val="000C2A2A"/>
    <w:rsid w:val="000C5C6A"/>
    <w:rsid w:val="000C5F50"/>
    <w:rsid w:val="000C6894"/>
    <w:rsid w:val="000C6AF3"/>
    <w:rsid w:val="000C6D96"/>
    <w:rsid w:val="000C7039"/>
    <w:rsid w:val="000D458F"/>
    <w:rsid w:val="000D4960"/>
    <w:rsid w:val="000D4D03"/>
    <w:rsid w:val="000D58AB"/>
    <w:rsid w:val="000D7DAA"/>
    <w:rsid w:val="000E153B"/>
    <w:rsid w:val="000E3312"/>
    <w:rsid w:val="000E5662"/>
    <w:rsid w:val="000E5B70"/>
    <w:rsid w:val="000E72CB"/>
    <w:rsid w:val="000E7E52"/>
    <w:rsid w:val="000F16C4"/>
    <w:rsid w:val="000F4440"/>
    <w:rsid w:val="000F4DF6"/>
    <w:rsid w:val="000F4EBF"/>
    <w:rsid w:val="000F551E"/>
    <w:rsid w:val="000F5C57"/>
    <w:rsid w:val="001000CD"/>
    <w:rsid w:val="00100C6F"/>
    <w:rsid w:val="00101F3D"/>
    <w:rsid w:val="00103188"/>
    <w:rsid w:val="0010459B"/>
    <w:rsid w:val="00105806"/>
    <w:rsid w:val="00106D69"/>
    <w:rsid w:val="00107F32"/>
    <w:rsid w:val="001124BC"/>
    <w:rsid w:val="001127A9"/>
    <w:rsid w:val="0011530D"/>
    <w:rsid w:val="00117A12"/>
    <w:rsid w:val="001219A2"/>
    <w:rsid w:val="00124E93"/>
    <w:rsid w:val="00126062"/>
    <w:rsid w:val="00127A6C"/>
    <w:rsid w:val="001308CC"/>
    <w:rsid w:val="001326A8"/>
    <w:rsid w:val="00132931"/>
    <w:rsid w:val="00132C93"/>
    <w:rsid w:val="001335E3"/>
    <w:rsid w:val="00135755"/>
    <w:rsid w:val="0013680F"/>
    <w:rsid w:val="00136F72"/>
    <w:rsid w:val="00140A8D"/>
    <w:rsid w:val="00140AF7"/>
    <w:rsid w:val="00141F05"/>
    <w:rsid w:val="00142564"/>
    <w:rsid w:val="001450A6"/>
    <w:rsid w:val="0014626D"/>
    <w:rsid w:val="0014785F"/>
    <w:rsid w:val="001509F1"/>
    <w:rsid w:val="00151A61"/>
    <w:rsid w:val="00155D37"/>
    <w:rsid w:val="0015684E"/>
    <w:rsid w:val="001577BF"/>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CD0"/>
    <w:rsid w:val="0019505B"/>
    <w:rsid w:val="00195C59"/>
    <w:rsid w:val="00196B97"/>
    <w:rsid w:val="00197002"/>
    <w:rsid w:val="00197174"/>
    <w:rsid w:val="001A1B05"/>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6D3D"/>
    <w:rsid w:val="001C76D1"/>
    <w:rsid w:val="001C7DA1"/>
    <w:rsid w:val="001D0230"/>
    <w:rsid w:val="001D068F"/>
    <w:rsid w:val="001D393D"/>
    <w:rsid w:val="001D3FA3"/>
    <w:rsid w:val="001D412B"/>
    <w:rsid w:val="001D6244"/>
    <w:rsid w:val="001D6AAA"/>
    <w:rsid w:val="001D6CB7"/>
    <w:rsid w:val="001E0B79"/>
    <w:rsid w:val="001E12EF"/>
    <w:rsid w:val="001E36F2"/>
    <w:rsid w:val="001E407C"/>
    <w:rsid w:val="001F10EA"/>
    <w:rsid w:val="001F168B"/>
    <w:rsid w:val="001F4240"/>
    <w:rsid w:val="001F63AE"/>
    <w:rsid w:val="001F6772"/>
    <w:rsid w:val="001F6925"/>
    <w:rsid w:val="002002E9"/>
    <w:rsid w:val="00201FD2"/>
    <w:rsid w:val="0020399F"/>
    <w:rsid w:val="00203B4C"/>
    <w:rsid w:val="002055E0"/>
    <w:rsid w:val="0020566E"/>
    <w:rsid w:val="002057BC"/>
    <w:rsid w:val="00205DCD"/>
    <w:rsid w:val="0021049E"/>
    <w:rsid w:val="0021199F"/>
    <w:rsid w:val="002144F3"/>
    <w:rsid w:val="00216A77"/>
    <w:rsid w:val="00216F12"/>
    <w:rsid w:val="002175D9"/>
    <w:rsid w:val="0022070B"/>
    <w:rsid w:val="0022219E"/>
    <w:rsid w:val="00222918"/>
    <w:rsid w:val="0022526D"/>
    <w:rsid w:val="00225627"/>
    <w:rsid w:val="0022606D"/>
    <w:rsid w:val="0023050E"/>
    <w:rsid w:val="00230567"/>
    <w:rsid w:val="00230A53"/>
    <w:rsid w:val="00230C70"/>
    <w:rsid w:val="00230CAD"/>
    <w:rsid w:val="002327FF"/>
    <w:rsid w:val="00232E32"/>
    <w:rsid w:val="00233415"/>
    <w:rsid w:val="00237306"/>
    <w:rsid w:val="002407E5"/>
    <w:rsid w:val="00241375"/>
    <w:rsid w:val="0024197E"/>
    <w:rsid w:val="0024510A"/>
    <w:rsid w:val="002456E8"/>
    <w:rsid w:val="0024727F"/>
    <w:rsid w:val="00247E55"/>
    <w:rsid w:val="002510CE"/>
    <w:rsid w:val="00252E47"/>
    <w:rsid w:val="0025393D"/>
    <w:rsid w:val="00254371"/>
    <w:rsid w:val="00254EBB"/>
    <w:rsid w:val="0025778B"/>
    <w:rsid w:val="00262D37"/>
    <w:rsid w:val="00264132"/>
    <w:rsid w:val="00265F20"/>
    <w:rsid w:val="00267F60"/>
    <w:rsid w:val="002747EC"/>
    <w:rsid w:val="00274D2E"/>
    <w:rsid w:val="00280D7B"/>
    <w:rsid w:val="0028199F"/>
    <w:rsid w:val="002845EF"/>
    <w:rsid w:val="002855BF"/>
    <w:rsid w:val="00286494"/>
    <w:rsid w:val="002864B2"/>
    <w:rsid w:val="00287E09"/>
    <w:rsid w:val="00290FC8"/>
    <w:rsid w:val="0029437A"/>
    <w:rsid w:val="0029482D"/>
    <w:rsid w:val="002972BE"/>
    <w:rsid w:val="002977E1"/>
    <w:rsid w:val="002A2A41"/>
    <w:rsid w:val="002A362A"/>
    <w:rsid w:val="002A57F7"/>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D0A59"/>
    <w:rsid w:val="002D26EE"/>
    <w:rsid w:val="002D559B"/>
    <w:rsid w:val="002E0428"/>
    <w:rsid w:val="002E0503"/>
    <w:rsid w:val="002E0B99"/>
    <w:rsid w:val="002E124D"/>
    <w:rsid w:val="002E3237"/>
    <w:rsid w:val="002E4FF6"/>
    <w:rsid w:val="002E57E8"/>
    <w:rsid w:val="002E66E8"/>
    <w:rsid w:val="002E6CDE"/>
    <w:rsid w:val="002F0C0B"/>
    <w:rsid w:val="002F0C28"/>
    <w:rsid w:val="002F0D22"/>
    <w:rsid w:val="002F1207"/>
    <w:rsid w:val="002F2360"/>
    <w:rsid w:val="002F2626"/>
    <w:rsid w:val="002F3A38"/>
    <w:rsid w:val="002F4257"/>
    <w:rsid w:val="002F59E9"/>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5C0F"/>
    <w:rsid w:val="00326069"/>
    <w:rsid w:val="00326DC1"/>
    <w:rsid w:val="003310A8"/>
    <w:rsid w:val="003321D6"/>
    <w:rsid w:val="003330E3"/>
    <w:rsid w:val="00333761"/>
    <w:rsid w:val="00334964"/>
    <w:rsid w:val="003368FA"/>
    <w:rsid w:val="003377F6"/>
    <w:rsid w:val="003413A2"/>
    <w:rsid w:val="00341736"/>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469A"/>
    <w:rsid w:val="0037010F"/>
    <w:rsid w:val="00371168"/>
    <w:rsid w:val="0037356D"/>
    <w:rsid w:val="0037419B"/>
    <w:rsid w:val="0037429E"/>
    <w:rsid w:val="003770E5"/>
    <w:rsid w:val="0037722C"/>
    <w:rsid w:val="00380699"/>
    <w:rsid w:val="00382E40"/>
    <w:rsid w:val="0038326F"/>
    <w:rsid w:val="0038731B"/>
    <w:rsid w:val="00387439"/>
    <w:rsid w:val="00391257"/>
    <w:rsid w:val="0039304A"/>
    <w:rsid w:val="003942E3"/>
    <w:rsid w:val="003953AB"/>
    <w:rsid w:val="00395FDA"/>
    <w:rsid w:val="00396582"/>
    <w:rsid w:val="003976C3"/>
    <w:rsid w:val="003A597F"/>
    <w:rsid w:val="003A68D5"/>
    <w:rsid w:val="003B2140"/>
    <w:rsid w:val="003B50E1"/>
    <w:rsid w:val="003B600A"/>
    <w:rsid w:val="003B6B71"/>
    <w:rsid w:val="003C14DD"/>
    <w:rsid w:val="003C2323"/>
    <w:rsid w:val="003C304E"/>
    <w:rsid w:val="003C333B"/>
    <w:rsid w:val="003C48A5"/>
    <w:rsid w:val="003C4E37"/>
    <w:rsid w:val="003C7671"/>
    <w:rsid w:val="003D50E6"/>
    <w:rsid w:val="003D59CD"/>
    <w:rsid w:val="003D5C5B"/>
    <w:rsid w:val="003D68B5"/>
    <w:rsid w:val="003D7C4B"/>
    <w:rsid w:val="003E0243"/>
    <w:rsid w:val="003E16BE"/>
    <w:rsid w:val="003E215C"/>
    <w:rsid w:val="003E666E"/>
    <w:rsid w:val="003E7A32"/>
    <w:rsid w:val="003F08A0"/>
    <w:rsid w:val="003F0966"/>
    <w:rsid w:val="003F11E0"/>
    <w:rsid w:val="003F2C04"/>
    <w:rsid w:val="003F39F5"/>
    <w:rsid w:val="003F51E9"/>
    <w:rsid w:val="003F5B6D"/>
    <w:rsid w:val="00400DEB"/>
    <w:rsid w:val="00401855"/>
    <w:rsid w:val="00401880"/>
    <w:rsid w:val="004036C4"/>
    <w:rsid w:val="00403AFD"/>
    <w:rsid w:val="00403B9B"/>
    <w:rsid w:val="0040759B"/>
    <w:rsid w:val="00411A17"/>
    <w:rsid w:val="0041566D"/>
    <w:rsid w:val="004168D2"/>
    <w:rsid w:val="00420701"/>
    <w:rsid w:val="00424B9F"/>
    <w:rsid w:val="00426E7A"/>
    <w:rsid w:val="0043223E"/>
    <w:rsid w:val="00433E79"/>
    <w:rsid w:val="004366C3"/>
    <w:rsid w:val="00437774"/>
    <w:rsid w:val="0044028F"/>
    <w:rsid w:val="004446E8"/>
    <w:rsid w:val="0044513F"/>
    <w:rsid w:val="00446DBD"/>
    <w:rsid w:val="00450326"/>
    <w:rsid w:val="00450759"/>
    <w:rsid w:val="0045441A"/>
    <w:rsid w:val="00454E20"/>
    <w:rsid w:val="00457C85"/>
    <w:rsid w:val="00457EE3"/>
    <w:rsid w:val="004603B6"/>
    <w:rsid w:val="00460D8B"/>
    <w:rsid w:val="00462C50"/>
    <w:rsid w:val="00463678"/>
    <w:rsid w:val="00464BF9"/>
    <w:rsid w:val="004656FD"/>
    <w:rsid w:val="00465AE0"/>
    <w:rsid w:val="00465C8F"/>
    <w:rsid w:val="00465DD6"/>
    <w:rsid w:val="00467718"/>
    <w:rsid w:val="00470459"/>
    <w:rsid w:val="00471777"/>
    <w:rsid w:val="004745E6"/>
    <w:rsid w:val="00477373"/>
    <w:rsid w:val="00480550"/>
    <w:rsid w:val="00483AFF"/>
    <w:rsid w:val="00484DBF"/>
    <w:rsid w:val="004862A9"/>
    <w:rsid w:val="00486CD7"/>
    <w:rsid w:val="00490813"/>
    <w:rsid w:val="00490E2A"/>
    <w:rsid w:val="00493F5A"/>
    <w:rsid w:val="00494C2D"/>
    <w:rsid w:val="00495283"/>
    <w:rsid w:val="00495410"/>
    <w:rsid w:val="004964A5"/>
    <w:rsid w:val="004A0703"/>
    <w:rsid w:val="004A0F46"/>
    <w:rsid w:val="004A10EC"/>
    <w:rsid w:val="004A48AA"/>
    <w:rsid w:val="004A4F0F"/>
    <w:rsid w:val="004A5056"/>
    <w:rsid w:val="004A5614"/>
    <w:rsid w:val="004A5F6B"/>
    <w:rsid w:val="004A6C2C"/>
    <w:rsid w:val="004A6DA1"/>
    <w:rsid w:val="004B23B9"/>
    <w:rsid w:val="004B4758"/>
    <w:rsid w:val="004B6071"/>
    <w:rsid w:val="004B7849"/>
    <w:rsid w:val="004C206C"/>
    <w:rsid w:val="004C3944"/>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2FC"/>
    <w:rsid w:val="004E3504"/>
    <w:rsid w:val="004E4813"/>
    <w:rsid w:val="004E57BE"/>
    <w:rsid w:val="004E58B1"/>
    <w:rsid w:val="004E7A48"/>
    <w:rsid w:val="004F0A14"/>
    <w:rsid w:val="004F1843"/>
    <w:rsid w:val="004F1B20"/>
    <w:rsid w:val="004F2CEF"/>
    <w:rsid w:val="004F4CF7"/>
    <w:rsid w:val="004F536A"/>
    <w:rsid w:val="005020E7"/>
    <w:rsid w:val="00502ACC"/>
    <w:rsid w:val="00502B46"/>
    <w:rsid w:val="00503171"/>
    <w:rsid w:val="005104C3"/>
    <w:rsid w:val="0051206A"/>
    <w:rsid w:val="00512309"/>
    <w:rsid w:val="00512CFF"/>
    <w:rsid w:val="00514482"/>
    <w:rsid w:val="00520A53"/>
    <w:rsid w:val="00522C51"/>
    <w:rsid w:val="00526054"/>
    <w:rsid w:val="00526E01"/>
    <w:rsid w:val="00530762"/>
    <w:rsid w:val="005323EE"/>
    <w:rsid w:val="00534DA0"/>
    <w:rsid w:val="00537356"/>
    <w:rsid w:val="005411E7"/>
    <w:rsid w:val="00543E6C"/>
    <w:rsid w:val="00544ECE"/>
    <w:rsid w:val="00552573"/>
    <w:rsid w:val="005536AB"/>
    <w:rsid w:val="00556793"/>
    <w:rsid w:val="0056341C"/>
    <w:rsid w:val="00564667"/>
    <w:rsid w:val="00565087"/>
    <w:rsid w:val="0056573F"/>
    <w:rsid w:val="00566445"/>
    <w:rsid w:val="00566D2C"/>
    <w:rsid w:val="005731F4"/>
    <w:rsid w:val="00573616"/>
    <w:rsid w:val="005759A2"/>
    <w:rsid w:val="00576820"/>
    <w:rsid w:val="0058588B"/>
    <w:rsid w:val="00586F17"/>
    <w:rsid w:val="0059146F"/>
    <w:rsid w:val="00591568"/>
    <w:rsid w:val="00592B81"/>
    <w:rsid w:val="00593957"/>
    <w:rsid w:val="00596A09"/>
    <w:rsid w:val="00597653"/>
    <w:rsid w:val="005A0389"/>
    <w:rsid w:val="005A1D77"/>
    <w:rsid w:val="005A3223"/>
    <w:rsid w:val="005A3AF8"/>
    <w:rsid w:val="005A669D"/>
    <w:rsid w:val="005B01C6"/>
    <w:rsid w:val="005B021A"/>
    <w:rsid w:val="005B0915"/>
    <w:rsid w:val="005B1232"/>
    <w:rsid w:val="005B1D3C"/>
    <w:rsid w:val="005B34D8"/>
    <w:rsid w:val="005B4DEE"/>
    <w:rsid w:val="005B6646"/>
    <w:rsid w:val="005C1021"/>
    <w:rsid w:val="005C16A8"/>
    <w:rsid w:val="005C7B8F"/>
    <w:rsid w:val="005D53D9"/>
    <w:rsid w:val="005E1C7A"/>
    <w:rsid w:val="005E3D0F"/>
    <w:rsid w:val="005E41A0"/>
    <w:rsid w:val="005E431B"/>
    <w:rsid w:val="005E55EE"/>
    <w:rsid w:val="005E59C1"/>
    <w:rsid w:val="005E688A"/>
    <w:rsid w:val="005E7E18"/>
    <w:rsid w:val="005F10C3"/>
    <w:rsid w:val="005F11C7"/>
    <w:rsid w:val="005F11E0"/>
    <w:rsid w:val="005F191C"/>
    <w:rsid w:val="005F2419"/>
    <w:rsid w:val="005F4D98"/>
    <w:rsid w:val="005F60AD"/>
    <w:rsid w:val="005F71B4"/>
    <w:rsid w:val="006025D4"/>
    <w:rsid w:val="006042FA"/>
    <w:rsid w:val="00604791"/>
    <w:rsid w:val="006051CC"/>
    <w:rsid w:val="0061033D"/>
    <w:rsid w:val="00611365"/>
    <w:rsid w:val="00611566"/>
    <w:rsid w:val="0061490D"/>
    <w:rsid w:val="006158C6"/>
    <w:rsid w:val="00615CC3"/>
    <w:rsid w:val="00617799"/>
    <w:rsid w:val="00617C52"/>
    <w:rsid w:val="0062034B"/>
    <w:rsid w:val="006204D3"/>
    <w:rsid w:val="00622E1A"/>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07D0"/>
    <w:rsid w:val="00682281"/>
    <w:rsid w:val="00683C17"/>
    <w:rsid w:val="00684AB0"/>
    <w:rsid w:val="00685083"/>
    <w:rsid w:val="006859FC"/>
    <w:rsid w:val="006863A7"/>
    <w:rsid w:val="00690975"/>
    <w:rsid w:val="00690FBE"/>
    <w:rsid w:val="0069274F"/>
    <w:rsid w:val="00696D6B"/>
    <w:rsid w:val="00697279"/>
    <w:rsid w:val="006978CD"/>
    <w:rsid w:val="006A04E4"/>
    <w:rsid w:val="006A0EEC"/>
    <w:rsid w:val="006A119F"/>
    <w:rsid w:val="006A1637"/>
    <w:rsid w:val="006A1795"/>
    <w:rsid w:val="006A18B1"/>
    <w:rsid w:val="006A213B"/>
    <w:rsid w:val="006A364A"/>
    <w:rsid w:val="006A43F7"/>
    <w:rsid w:val="006A50DB"/>
    <w:rsid w:val="006A54D5"/>
    <w:rsid w:val="006A5590"/>
    <w:rsid w:val="006B09B1"/>
    <w:rsid w:val="006B2381"/>
    <w:rsid w:val="006B3C66"/>
    <w:rsid w:val="006B4328"/>
    <w:rsid w:val="006B557A"/>
    <w:rsid w:val="006C1888"/>
    <w:rsid w:val="006C324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2717"/>
    <w:rsid w:val="006E3314"/>
    <w:rsid w:val="006E4C62"/>
    <w:rsid w:val="006E4D6B"/>
    <w:rsid w:val="006E71D5"/>
    <w:rsid w:val="006E73C6"/>
    <w:rsid w:val="006E7F54"/>
    <w:rsid w:val="006F13B1"/>
    <w:rsid w:val="006F1FA3"/>
    <w:rsid w:val="006F212F"/>
    <w:rsid w:val="006F2E59"/>
    <w:rsid w:val="006F35FD"/>
    <w:rsid w:val="006F4FC0"/>
    <w:rsid w:val="007004C2"/>
    <w:rsid w:val="00701BAD"/>
    <w:rsid w:val="00704F55"/>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EE1"/>
    <w:rsid w:val="0076250D"/>
    <w:rsid w:val="00765BA8"/>
    <w:rsid w:val="00765E5A"/>
    <w:rsid w:val="007709F9"/>
    <w:rsid w:val="00772865"/>
    <w:rsid w:val="00772E0E"/>
    <w:rsid w:val="00776187"/>
    <w:rsid w:val="00781F0F"/>
    <w:rsid w:val="00783DFD"/>
    <w:rsid w:val="00787213"/>
    <w:rsid w:val="0078727C"/>
    <w:rsid w:val="007877A5"/>
    <w:rsid w:val="007905DB"/>
    <w:rsid w:val="00790C87"/>
    <w:rsid w:val="007934C8"/>
    <w:rsid w:val="0079584B"/>
    <w:rsid w:val="00796008"/>
    <w:rsid w:val="0079775E"/>
    <w:rsid w:val="007A1C1A"/>
    <w:rsid w:val="007A4B1A"/>
    <w:rsid w:val="007A5B33"/>
    <w:rsid w:val="007A6B98"/>
    <w:rsid w:val="007A6F2F"/>
    <w:rsid w:val="007B19D4"/>
    <w:rsid w:val="007B2C0A"/>
    <w:rsid w:val="007B44AB"/>
    <w:rsid w:val="007B495F"/>
    <w:rsid w:val="007B61E7"/>
    <w:rsid w:val="007B68B7"/>
    <w:rsid w:val="007B6B71"/>
    <w:rsid w:val="007B7782"/>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120E4"/>
    <w:rsid w:val="00813CDA"/>
    <w:rsid w:val="0081452D"/>
    <w:rsid w:val="008176B8"/>
    <w:rsid w:val="00820849"/>
    <w:rsid w:val="008218C2"/>
    <w:rsid w:val="00824626"/>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9D6"/>
    <w:rsid w:val="00855F2F"/>
    <w:rsid w:val="0085724C"/>
    <w:rsid w:val="008572DC"/>
    <w:rsid w:val="00862A45"/>
    <w:rsid w:val="00866280"/>
    <w:rsid w:val="00866E76"/>
    <w:rsid w:val="00866F16"/>
    <w:rsid w:val="0086799C"/>
    <w:rsid w:val="00870AEC"/>
    <w:rsid w:val="00872097"/>
    <w:rsid w:val="00875BEE"/>
    <w:rsid w:val="008768CA"/>
    <w:rsid w:val="00876971"/>
    <w:rsid w:val="00877813"/>
    <w:rsid w:val="00880559"/>
    <w:rsid w:val="00883F19"/>
    <w:rsid w:val="00886D6C"/>
    <w:rsid w:val="00893167"/>
    <w:rsid w:val="00894927"/>
    <w:rsid w:val="00894B03"/>
    <w:rsid w:val="0089523E"/>
    <w:rsid w:val="00896279"/>
    <w:rsid w:val="0089631F"/>
    <w:rsid w:val="00896515"/>
    <w:rsid w:val="00896CBD"/>
    <w:rsid w:val="00897C57"/>
    <w:rsid w:val="008A0473"/>
    <w:rsid w:val="008A31C5"/>
    <w:rsid w:val="008A3464"/>
    <w:rsid w:val="008A3B1C"/>
    <w:rsid w:val="008A40B0"/>
    <w:rsid w:val="008A4C78"/>
    <w:rsid w:val="008B0941"/>
    <w:rsid w:val="008B56D0"/>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E0D52"/>
    <w:rsid w:val="008E118B"/>
    <w:rsid w:val="008E32C1"/>
    <w:rsid w:val="008E4253"/>
    <w:rsid w:val="008E458D"/>
    <w:rsid w:val="008E5ADC"/>
    <w:rsid w:val="008E5F5E"/>
    <w:rsid w:val="008F13A1"/>
    <w:rsid w:val="008F1C1B"/>
    <w:rsid w:val="008F1FDD"/>
    <w:rsid w:val="008F5E56"/>
    <w:rsid w:val="008F7C0D"/>
    <w:rsid w:val="009004C7"/>
    <w:rsid w:val="00900782"/>
    <w:rsid w:val="009008E1"/>
    <w:rsid w:val="0090271F"/>
    <w:rsid w:val="00902F2C"/>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3C98"/>
    <w:rsid w:val="0093545F"/>
    <w:rsid w:val="00935903"/>
    <w:rsid w:val="00937449"/>
    <w:rsid w:val="009408C4"/>
    <w:rsid w:val="009420E9"/>
    <w:rsid w:val="00942EC2"/>
    <w:rsid w:val="009439C1"/>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6171E"/>
    <w:rsid w:val="00961B32"/>
    <w:rsid w:val="00962FBF"/>
    <w:rsid w:val="00963D86"/>
    <w:rsid w:val="0096490A"/>
    <w:rsid w:val="0097184A"/>
    <w:rsid w:val="00971C47"/>
    <w:rsid w:val="00972C97"/>
    <w:rsid w:val="00972E18"/>
    <w:rsid w:val="009735D6"/>
    <w:rsid w:val="00974BB0"/>
    <w:rsid w:val="00977A6A"/>
    <w:rsid w:val="009816B5"/>
    <w:rsid w:val="00984571"/>
    <w:rsid w:val="00985308"/>
    <w:rsid w:val="009876A5"/>
    <w:rsid w:val="0099180C"/>
    <w:rsid w:val="00993BBC"/>
    <w:rsid w:val="0099493E"/>
    <w:rsid w:val="00995169"/>
    <w:rsid w:val="00997D92"/>
    <w:rsid w:val="009A3390"/>
    <w:rsid w:val="009A3AC7"/>
    <w:rsid w:val="009A482D"/>
    <w:rsid w:val="009A4FD4"/>
    <w:rsid w:val="009A4FD9"/>
    <w:rsid w:val="009A5190"/>
    <w:rsid w:val="009B28F7"/>
    <w:rsid w:val="009B6C3A"/>
    <w:rsid w:val="009B7671"/>
    <w:rsid w:val="009C01DA"/>
    <w:rsid w:val="009C2009"/>
    <w:rsid w:val="009C2AB8"/>
    <w:rsid w:val="009C4014"/>
    <w:rsid w:val="009C45C9"/>
    <w:rsid w:val="009C55D0"/>
    <w:rsid w:val="009C55E8"/>
    <w:rsid w:val="009C5D10"/>
    <w:rsid w:val="009C67DB"/>
    <w:rsid w:val="009C7DAE"/>
    <w:rsid w:val="009D0FF6"/>
    <w:rsid w:val="009D30B7"/>
    <w:rsid w:val="009D6940"/>
    <w:rsid w:val="009D73C0"/>
    <w:rsid w:val="009E06D8"/>
    <w:rsid w:val="009E3E1E"/>
    <w:rsid w:val="009E48B1"/>
    <w:rsid w:val="009E73F6"/>
    <w:rsid w:val="009F056C"/>
    <w:rsid w:val="009F17BF"/>
    <w:rsid w:val="009F4335"/>
    <w:rsid w:val="009F482E"/>
    <w:rsid w:val="00A00DC2"/>
    <w:rsid w:val="00A01921"/>
    <w:rsid w:val="00A02AD2"/>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2233C"/>
    <w:rsid w:val="00A23159"/>
    <w:rsid w:val="00A23987"/>
    <w:rsid w:val="00A2408B"/>
    <w:rsid w:val="00A245F3"/>
    <w:rsid w:val="00A26B6E"/>
    <w:rsid w:val="00A26C86"/>
    <w:rsid w:val="00A30EE8"/>
    <w:rsid w:val="00A319AA"/>
    <w:rsid w:val="00A32BB7"/>
    <w:rsid w:val="00A33330"/>
    <w:rsid w:val="00A35414"/>
    <w:rsid w:val="00A35C09"/>
    <w:rsid w:val="00A43886"/>
    <w:rsid w:val="00A43B3A"/>
    <w:rsid w:val="00A44166"/>
    <w:rsid w:val="00A455AE"/>
    <w:rsid w:val="00A4702F"/>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2C6C"/>
    <w:rsid w:val="00A72D08"/>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4"/>
    <w:rsid w:val="00A9671C"/>
    <w:rsid w:val="00AA0C38"/>
    <w:rsid w:val="00AA0F95"/>
    <w:rsid w:val="00AA2EC0"/>
    <w:rsid w:val="00AA4AF2"/>
    <w:rsid w:val="00AA4E8F"/>
    <w:rsid w:val="00AA53C6"/>
    <w:rsid w:val="00AB0EE8"/>
    <w:rsid w:val="00AB14C4"/>
    <w:rsid w:val="00AB30AE"/>
    <w:rsid w:val="00AB3B76"/>
    <w:rsid w:val="00AB43B1"/>
    <w:rsid w:val="00AB7904"/>
    <w:rsid w:val="00AC01D1"/>
    <w:rsid w:val="00AC205B"/>
    <w:rsid w:val="00AC2C87"/>
    <w:rsid w:val="00AC30E3"/>
    <w:rsid w:val="00AC39D1"/>
    <w:rsid w:val="00AC4E7E"/>
    <w:rsid w:val="00AC773F"/>
    <w:rsid w:val="00AD2539"/>
    <w:rsid w:val="00AD6538"/>
    <w:rsid w:val="00AE0FAB"/>
    <w:rsid w:val="00AE131B"/>
    <w:rsid w:val="00AE1816"/>
    <w:rsid w:val="00AE283D"/>
    <w:rsid w:val="00AE4D66"/>
    <w:rsid w:val="00AE5120"/>
    <w:rsid w:val="00AF248A"/>
    <w:rsid w:val="00AF3F37"/>
    <w:rsid w:val="00AF6AC6"/>
    <w:rsid w:val="00B033EF"/>
    <w:rsid w:val="00B03B3C"/>
    <w:rsid w:val="00B07498"/>
    <w:rsid w:val="00B07B85"/>
    <w:rsid w:val="00B10117"/>
    <w:rsid w:val="00B114C3"/>
    <w:rsid w:val="00B12217"/>
    <w:rsid w:val="00B15449"/>
    <w:rsid w:val="00B1723E"/>
    <w:rsid w:val="00B2235D"/>
    <w:rsid w:val="00B25551"/>
    <w:rsid w:val="00B25E3B"/>
    <w:rsid w:val="00B30390"/>
    <w:rsid w:val="00B31AA3"/>
    <w:rsid w:val="00B32436"/>
    <w:rsid w:val="00B34185"/>
    <w:rsid w:val="00B35B30"/>
    <w:rsid w:val="00B36640"/>
    <w:rsid w:val="00B36AC5"/>
    <w:rsid w:val="00B37066"/>
    <w:rsid w:val="00B4022D"/>
    <w:rsid w:val="00B4029E"/>
    <w:rsid w:val="00B4115B"/>
    <w:rsid w:val="00B4376D"/>
    <w:rsid w:val="00B446F3"/>
    <w:rsid w:val="00B4479D"/>
    <w:rsid w:val="00B46DFA"/>
    <w:rsid w:val="00B472AE"/>
    <w:rsid w:val="00B47B4C"/>
    <w:rsid w:val="00B53026"/>
    <w:rsid w:val="00B573A0"/>
    <w:rsid w:val="00B575B7"/>
    <w:rsid w:val="00B620C6"/>
    <w:rsid w:val="00B62656"/>
    <w:rsid w:val="00B6400F"/>
    <w:rsid w:val="00B644C1"/>
    <w:rsid w:val="00B64F6E"/>
    <w:rsid w:val="00B66773"/>
    <w:rsid w:val="00B67516"/>
    <w:rsid w:val="00B675E5"/>
    <w:rsid w:val="00B67FC5"/>
    <w:rsid w:val="00B704B9"/>
    <w:rsid w:val="00B71C9C"/>
    <w:rsid w:val="00B74F24"/>
    <w:rsid w:val="00B753E5"/>
    <w:rsid w:val="00B768B9"/>
    <w:rsid w:val="00B76DF2"/>
    <w:rsid w:val="00B77D03"/>
    <w:rsid w:val="00B80819"/>
    <w:rsid w:val="00B836B3"/>
    <w:rsid w:val="00B92E27"/>
    <w:rsid w:val="00B931D0"/>
    <w:rsid w:val="00B94EC5"/>
    <w:rsid w:val="00B95C0E"/>
    <w:rsid w:val="00BA0F1F"/>
    <w:rsid w:val="00BA2519"/>
    <w:rsid w:val="00BA4DBE"/>
    <w:rsid w:val="00BA79DD"/>
    <w:rsid w:val="00BB05BD"/>
    <w:rsid w:val="00BC11EC"/>
    <w:rsid w:val="00BC1987"/>
    <w:rsid w:val="00BC434A"/>
    <w:rsid w:val="00BC6DEB"/>
    <w:rsid w:val="00BD1EA5"/>
    <w:rsid w:val="00BD24BE"/>
    <w:rsid w:val="00BD2981"/>
    <w:rsid w:val="00BD4231"/>
    <w:rsid w:val="00BD4919"/>
    <w:rsid w:val="00BD5F08"/>
    <w:rsid w:val="00BE0EDA"/>
    <w:rsid w:val="00BE2185"/>
    <w:rsid w:val="00BE3ECA"/>
    <w:rsid w:val="00BE5235"/>
    <w:rsid w:val="00BE543D"/>
    <w:rsid w:val="00BE6022"/>
    <w:rsid w:val="00BF21B4"/>
    <w:rsid w:val="00BF3C1E"/>
    <w:rsid w:val="00BF4007"/>
    <w:rsid w:val="00BF41EC"/>
    <w:rsid w:val="00BF5EEB"/>
    <w:rsid w:val="00BF626E"/>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BCE"/>
    <w:rsid w:val="00C22564"/>
    <w:rsid w:val="00C25F8E"/>
    <w:rsid w:val="00C2769B"/>
    <w:rsid w:val="00C30186"/>
    <w:rsid w:val="00C3238A"/>
    <w:rsid w:val="00C32F24"/>
    <w:rsid w:val="00C33079"/>
    <w:rsid w:val="00C3492F"/>
    <w:rsid w:val="00C34CF6"/>
    <w:rsid w:val="00C36A5F"/>
    <w:rsid w:val="00C40DC0"/>
    <w:rsid w:val="00C40E35"/>
    <w:rsid w:val="00C4286B"/>
    <w:rsid w:val="00C430F9"/>
    <w:rsid w:val="00C43CDF"/>
    <w:rsid w:val="00C5249E"/>
    <w:rsid w:val="00C5434A"/>
    <w:rsid w:val="00C600BD"/>
    <w:rsid w:val="00C60947"/>
    <w:rsid w:val="00C622CD"/>
    <w:rsid w:val="00C64FF9"/>
    <w:rsid w:val="00C66F3D"/>
    <w:rsid w:val="00C67D12"/>
    <w:rsid w:val="00C73EC3"/>
    <w:rsid w:val="00C7411C"/>
    <w:rsid w:val="00C74479"/>
    <w:rsid w:val="00C760C9"/>
    <w:rsid w:val="00C81DF9"/>
    <w:rsid w:val="00C82039"/>
    <w:rsid w:val="00C83902"/>
    <w:rsid w:val="00C87616"/>
    <w:rsid w:val="00C937B8"/>
    <w:rsid w:val="00C938E9"/>
    <w:rsid w:val="00C95FAA"/>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C84"/>
    <w:rsid w:val="00CB510F"/>
    <w:rsid w:val="00CB5CFF"/>
    <w:rsid w:val="00CB61D2"/>
    <w:rsid w:val="00CB6AF0"/>
    <w:rsid w:val="00CC122B"/>
    <w:rsid w:val="00CC2CC8"/>
    <w:rsid w:val="00CC44EF"/>
    <w:rsid w:val="00CC4DEA"/>
    <w:rsid w:val="00CC6CA5"/>
    <w:rsid w:val="00CD0E51"/>
    <w:rsid w:val="00CD11AE"/>
    <w:rsid w:val="00CD2620"/>
    <w:rsid w:val="00CD372F"/>
    <w:rsid w:val="00CD4C7B"/>
    <w:rsid w:val="00CD6C7B"/>
    <w:rsid w:val="00CE07A8"/>
    <w:rsid w:val="00CE1F72"/>
    <w:rsid w:val="00CE2062"/>
    <w:rsid w:val="00CE270D"/>
    <w:rsid w:val="00CE3251"/>
    <w:rsid w:val="00CE3415"/>
    <w:rsid w:val="00CF0E38"/>
    <w:rsid w:val="00CF23EC"/>
    <w:rsid w:val="00CF23EE"/>
    <w:rsid w:val="00CF4536"/>
    <w:rsid w:val="00CF47EC"/>
    <w:rsid w:val="00CF5CB9"/>
    <w:rsid w:val="00CF6B19"/>
    <w:rsid w:val="00CF6FED"/>
    <w:rsid w:val="00D00574"/>
    <w:rsid w:val="00D007C0"/>
    <w:rsid w:val="00D018BE"/>
    <w:rsid w:val="00D072F9"/>
    <w:rsid w:val="00D07600"/>
    <w:rsid w:val="00D079C0"/>
    <w:rsid w:val="00D14570"/>
    <w:rsid w:val="00D20000"/>
    <w:rsid w:val="00D207EB"/>
    <w:rsid w:val="00D20C08"/>
    <w:rsid w:val="00D20D27"/>
    <w:rsid w:val="00D20DF3"/>
    <w:rsid w:val="00D2263F"/>
    <w:rsid w:val="00D229D4"/>
    <w:rsid w:val="00D23C6C"/>
    <w:rsid w:val="00D25448"/>
    <w:rsid w:val="00D26465"/>
    <w:rsid w:val="00D313EF"/>
    <w:rsid w:val="00D316E4"/>
    <w:rsid w:val="00D32E0F"/>
    <w:rsid w:val="00D334AB"/>
    <w:rsid w:val="00D337BB"/>
    <w:rsid w:val="00D34147"/>
    <w:rsid w:val="00D34B44"/>
    <w:rsid w:val="00D34C43"/>
    <w:rsid w:val="00D36592"/>
    <w:rsid w:val="00D40F2E"/>
    <w:rsid w:val="00D417CD"/>
    <w:rsid w:val="00D46851"/>
    <w:rsid w:val="00D47AA0"/>
    <w:rsid w:val="00D509BB"/>
    <w:rsid w:val="00D515CE"/>
    <w:rsid w:val="00D53116"/>
    <w:rsid w:val="00D537F6"/>
    <w:rsid w:val="00D55066"/>
    <w:rsid w:val="00D572DA"/>
    <w:rsid w:val="00D62561"/>
    <w:rsid w:val="00D62C0A"/>
    <w:rsid w:val="00D65B22"/>
    <w:rsid w:val="00D67715"/>
    <w:rsid w:val="00D67DBE"/>
    <w:rsid w:val="00D7086E"/>
    <w:rsid w:val="00D738D6"/>
    <w:rsid w:val="00D74075"/>
    <w:rsid w:val="00D755C9"/>
    <w:rsid w:val="00D7580B"/>
    <w:rsid w:val="00D76883"/>
    <w:rsid w:val="00D80292"/>
    <w:rsid w:val="00D80795"/>
    <w:rsid w:val="00D808B5"/>
    <w:rsid w:val="00D83F39"/>
    <w:rsid w:val="00D856C8"/>
    <w:rsid w:val="00D87E00"/>
    <w:rsid w:val="00D911DC"/>
    <w:rsid w:val="00D9134D"/>
    <w:rsid w:val="00D933B9"/>
    <w:rsid w:val="00D9441A"/>
    <w:rsid w:val="00D96025"/>
    <w:rsid w:val="00D96454"/>
    <w:rsid w:val="00D970D6"/>
    <w:rsid w:val="00DA1BEA"/>
    <w:rsid w:val="00DA243A"/>
    <w:rsid w:val="00DA3072"/>
    <w:rsid w:val="00DA32E6"/>
    <w:rsid w:val="00DA4E17"/>
    <w:rsid w:val="00DA5797"/>
    <w:rsid w:val="00DA5FE4"/>
    <w:rsid w:val="00DA7A03"/>
    <w:rsid w:val="00DB1818"/>
    <w:rsid w:val="00DB254D"/>
    <w:rsid w:val="00DB7186"/>
    <w:rsid w:val="00DC0F26"/>
    <w:rsid w:val="00DC2754"/>
    <w:rsid w:val="00DC309B"/>
    <w:rsid w:val="00DC4DA2"/>
    <w:rsid w:val="00DC5291"/>
    <w:rsid w:val="00DD2F40"/>
    <w:rsid w:val="00DD34F0"/>
    <w:rsid w:val="00DD3784"/>
    <w:rsid w:val="00DD40A9"/>
    <w:rsid w:val="00DD4EE9"/>
    <w:rsid w:val="00DD53C0"/>
    <w:rsid w:val="00DD58E9"/>
    <w:rsid w:val="00DE0769"/>
    <w:rsid w:val="00DE508A"/>
    <w:rsid w:val="00DE7D8C"/>
    <w:rsid w:val="00DF0164"/>
    <w:rsid w:val="00DF02A5"/>
    <w:rsid w:val="00DF24BA"/>
    <w:rsid w:val="00DF2732"/>
    <w:rsid w:val="00DF3B88"/>
    <w:rsid w:val="00DF42E8"/>
    <w:rsid w:val="00DF60DB"/>
    <w:rsid w:val="00DF7CE0"/>
    <w:rsid w:val="00E008E9"/>
    <w:rsid w:val="00E00CEF"/>
    <w:rsid w:val="00E019DD"/>
    <w:rsid w:val="00E02877"/>
    <w:rsid w:val="00E048B4"/>
    <w:rsid w:val="00E05545"/>
    <w:rsid w:val="00E05FB9"/>
    <w:rsid w:val="00E07E67"/>
    <w:rsid w:val="00E10381"/>
    <w:rsid w:val="00E13303"/>
    <w:rsid w:val="00E14000"/>
    <w:rsid w:val="00E17960"/>
    <w:rsid w:val="00E20568"/>
    <w:rsid w:val="00E2144D"/>
    <w:rsid w:val="00E22A8A"/>
    <w:rsid w:val="00E243B8"/>
    <w:rsid w:val="00E27680"/>
    <w:rsid w:val="00E30274"/>
    <w:rsid w:val="00E32ACD"/>
    <w:rsid w:val="00E3347C"/>
    <w:rsid w:val="00E33514"/>
    <w:rsid w:val="00E338CF"/>
    <w:rsid w:val="00E33B0E"/>
    <w:rsid w:val="00E376B0"/>
    <w:rsid w:val="00E46555"/>
    <w:rsid w:val="00E47BC4"/>
    <w:rsid w:val="00E5071A"/>
    <w:rsid w:val="00E52EBD"/>
    <w:rsid w:val="00E55C02"/>
    <w:rsid w:val="00E568A6"/>
    <w:rsid w:val="00E569A4"/>
    <w:rsid w:val="00E57A08"/>
    <w:rsid w:val="00E6273A"/>
    <w:rsid w:val="00E62835"/>
    <w:rsid w:val="00E648F0"/>
    <w:rsid w:val="00E655A7"/>
    <w:rsid w:val="00E67287"/>
    <w:rsid w:val="00E67670"/>
    <w:rsid w:val="00E678FA"/>
    <w:rsid w:val="00E70506"/>
    <w:rsid w:val="00E722DC"/>
    <w:rsid w:val="00E72827"/>
    <w:rsid w:val="00E73933"/>
    <w:rsid w:val="00E758E2"/>
    <w:rsid w:val="00E77645"/>
    <w:rsid w:val="00E80B0B"/>
    <w:rsid w:val="00E8330F"/>
    <w:rsid w:val="00E838AA"/>
    <w:rsid w:val="00E86928"/>
    <w:rsid w:val="00E870CD"/>
    <w:rsid w:val="00E8740E"/>
    <w:rsid w:val="00E919F9"/>
    <w:rsid w:val="00E96E21"/>
    <w:rsid w:val="00EA22F8"/>
    <w:rsid w:val="00EA472F"/>
    <w:rsid w:val="00EA6955"/>
    <w:rsid w:val="00EB0BA3"/>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0D20"/>
    <w:rsid w:val="00EF115B"/>
    <w:rsid w:val="00EF4175"/>
    <w:rsid w:val="00EF4630"/>
    <w:rsid w:val="00EF5AC3"/>
    <w:rsid w:val="00EF628F"/>
    <w:rsid w:val="00EF7667"/>
    <w:rsid w:val="00F00011"/>
    <w:rsid w:val="00F00780"/>
    <w:rsid w:val="00F025A2"/>
    <w:rsid w:val="00F03003"/>
    <w:rsid w:val="00F03C5A"/>
    <w:rsid w:val="00F0430E"/>
    <w:rsid w:val="00F076C8"/>
    <w:rsid w:val="00F10A9F"/>
    <w:rsid w:val="00F127B7"/>
    <w:rsid w:val="00F13D6C"/>
    <w:rsid w:val="00F16632"/>
    <w:rsid w:val="00F17F82"/>
    <w:rsid w:val="00F2026E"/>
    <w:rsid w:val="00F21F3E"/>
    <w:rsid w:val="00F2210A"/>
    <w:rsid w:val="00F22463"/>
    <w:rsid w:val="00F23E13"/>
    <w:rsid w:val="00F24153"/>
    <w:rsid w:val="00F31A73"/>
    <w:rsid w:val="00F36DA6"/>
    <w:rsid w:val="00F37743"/>
    <w:rsid w:val="00F402FC"/>
    <w:rsid w:val="00F4160A"/>
    <w:rsid w:val="00F418AD"/>
    <w:rsid w:val="00F41BFB"/>
    <w:rsid w:val="00F41D6C"/>
    <w:rsid w:val="00F42D7E"/>
    <w:rsid w:val="00F4454A"/>
    <w:rsid w:val="00F456C3"/>
    <w:rsid w:val="00F50F3A"/>
    <w:rsid w:val="00F54760"/>
    <w:rsid w:val="00F54A3D"/>
    <w:rsid w:val="00F56DDF"/>
    <w:rsid w:val="00F57E74"/>
    <w:rsid w:val="00F609E8"/>
    <w:rsid w:val="00F62A26"/>
    <w:rsid w:val="00F653B8"/>
    <w:rsid w:val="00F65FC0"/>
    <w:rsid w:val="00F703DE"/>
    <w:rsid w:val="00F70559"/>
    <w:rsid w:val="00F70A2C"/>
    <w:rsid w:val="00F75748"/>
    <w:rsid w:val="00F76C5A"/>
    <w:rsid w:val="00F76F8F"/>
    <w:rsid w:val="00F816CF"/>
    <w:rsid w:val="00F82564"/>
    <w:rsid w:val="00F826B3"/>
    <w:rsid w:val="00F8275A"/>
    <w:rsid w:val="00F82D09"/>
    <w:rsid w:val="00F84D05"/>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2E7B"/>
    <w:rsid w:val="00FA4A45"/>
    <w:rsid w:val="00FA755C"/>
    <w:rsid w:val="00FB1B54"/>
    <w:rsid w:val="00FB2B6A"/>
    <w:rsid w:val="00FB4B7E"/>
    <w:rsid w:val="00FB7070"/>
    <w:rsid w:val="00FC1192"/>
    <w:rsid w:val="00FC144E"/>
    <w:rsid w:val="00FC1A80"/>
    <w:rsid w:val="00FC4C02"/>
    <w:rsid w:val="00FC526A"/>
    <w:rsid w:val="00FC5FE8"/>
    <w:rsid w:val="00FC69E4"/>
    <w:rsid w:val="00FD3586"/>
    <w:rsid w:val="00FD4DE9"/>
    <w:rsid w:val="00FD5055"/>
    <w:rsid w:val="00FD6B00"/>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72B8"/>
    <w:rsid w:val="53E8E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597F"/>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5AIRPNAIUNRU-1156379521-1050</_dlc_DocId>
    <_dlc_DocIdUrl xmlns="71c5aaf6-e6ce-465b-b873-5148d2a4c105">
      <Url>https://nokia.sharepoint.com/sites/c5g/e2earch/_layouts/15/DocIdRedir.aspx?ID=5AIRPNAIUNRU-1156379521-1050</Url>
      <Description>5AIRPNAIUNRU-1156379521-1050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2.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57326108-2C07-49BA-AEC2-248FCBBB7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5.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6.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7.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40</TotalTime>
  <Pages>3</Pages>
  <Words>1200</Words>
  <Characters>6844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Solution for handling of the SCG UE history information</vt:lpstr>
    </vt:vector>
  </TitlesOfParts>
  <Company>Nokia, Nokia Shanghai Bell</Company>
  <LinksUpToDate>false</LinksUpToDate>
  <CharactersWithSpaces>8028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CHO information in the UE context</dc:title>
  <dc:subject>3GPP RAN3 #112-e</dc:subject>
  <dc:creator>Benoist Sébire</dc:creator>
  <cp:keywords>&lt;keyword[, keyword, ]&gt;</cp:keywords>
  <dc:description/>
  <cp:lastModifiedBy>Nokia</cp:lastModifiedBy>
  <cp:revision>7</cp:revision>
  <cp:lastPrinted>2019-03-27T07:16:00Z</cp:lastPrinted>
  <dcterms:created xsi:type="dcterms:W3CDTF">2021-04-28T15:15:00Z</dcterms:created>
  <dcterms:modified xsi:type="dcterms:W3CDTF">2021-05-06T14:49:00Z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1dea936d-c839-451a-962a-96711241a13c</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